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CE2F999" w:rsidR="004770F0" w:rsidRPr="002C2D05" w:rsidRDefault="004770F0" w:rsidP="004770F0">
      <w:pPr>
        <w:pStyle w:val="Header"/>
        <w:tabs>
          <w:tab w:val="right" w:pos="9639"/>
        </w:tabs>
        <w:rPr>
          <w:i/>
          <w:iCs/>
          <w:noProof w:val="0"/>
          <w:sz w:val="24"/>
          <w:szCs w:val="24"/>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B13B92">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2C2D05">
        <w:rPr>
          <w:bCs/>
          <w:noProof w:val="0"/>
          <w:sz w:val="24"/>
          <w:szCs w:val="24"/>
          <w:lang w:val="en-US"/>
        </w:rPr>
        <w:t>09780</w:t>
      </w:r>
    </w:p>
    <w:p w14:paraId="15E990BB" w14:textId="78F89EB9"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B13B92">
        <w:rPr>
          <w:rFonts w:eastAsia="SimSun"/>
          <w:sz w:val="24"/>
          <w:szCs w:val="24"/>
          <w:lang w:eastAsia="zh-CN"/>
        </w:rPr>
        <w:t>10</w:t>
      </w:r>
      <w:r w:rsidR="007641FD">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042558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537379">
        <w:rPr>
          <w:rFonts w:cs="Arial"/>
          <w:b/>
          <w:bCs/>
          <w:sz w:val="24"/>
          <w:lang w:val="da-DK"/>
        </w:rPr>
        <w:t>3</w:t>
      </w:r>
      <w:r w:rsidR="00B13B9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5ED7E3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431AC">
        <w:rPr>
          <w:rFonts w:ascii="Arial" w:hAnsi="Arial" w:cs="Arial"/>
          <w:b/>
          <w:bCs/>
          <w:sz w:val="24"/>
          <w:lang w:val="en-US"/>
        </w:rPr>
        <w:t>On</w:t>
      </w:r>
      <w:r w:rsidR="00537379">
        <w:rPr>
          <w:rFonts w:ascii="Arial" w:hAnsi="Arial" w:cs="Arial"/>
          <w:b/>
          <w:bCs/>
          <w:sz w:val="24"/>
          <w:lang w:val="en-US"/>
        </w:rPr>
        <w:t xml:space="preserve"> C-DRX</w:t>
      </w:r>
      <w:r w:rsidR="00B13B92">
        <w:rPr>
          <w:rFonts w:ascii="Arial" w:hAnsi="Arial" w:cs="Arial"/>
          <w:b/>
          <w:bCs/>
          <w:sz w:val="24"/>
          <w:lang w:val="en-US"/>
        </w:rPr>
        <w:t xml:space="preserve"> </w:t>
      </w:r>
      <w:r w:rsidR="005431AC">
        <w:rPr>
          <w:rFonts w:ascii="Arial" w:hAnsi="Arial" w:cs="Arial"/>
          <w:b/>
          <w:bCs/>
          <w:sz w:val="24"/>
          <w:lang w:val="en-US"/>
        </w:rPr>
        <w:t xml:space="preserve">Enhancement </w:t>
      </w:r>
      <w:r w:rsidR="00B13B92">
        <w:rPr>
          <w:rFonts w:ascii="Arial" w:hAnsi="Arial" w:cs="Arial"/>
          <w:b/>
          <w:bCs/>
          <w:sz w:val="24"/>
          <w:lang w:val="en-US"/>
        </w:rPr>
        <w:t xml:space="preserve">for </w:t>
      </w:r>
      <w:r w:rsidR="005431AC">
        <w:rPr>
          <w:rFonts w:ascii="Arial" w:hAnsi="Arial" w:cs="Arial"/>
          <w:b/>
          <w:bCs/>
          <w:sz w:val="24"/>
          <w:lang w:val="en-US"/>
        </w:rPr>
        <w:t xml:space="preserve">HARQ Handling in </w:t>
      </w:r>
      <w:r w:rsidR="00B13B92">
        <w:rPr>
          <w:rFonts w:ascii="Arial" w:hAnsi="Arial" w:cs="Arial"/>
          <w:b/>
          <w:bCs/>
          <w:sz w:val="24"/>
          <w:lang w:val="en-US"/>
        </w:rPr>
        <w:t>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4A10D07"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xml:space="preserve">, RAN2 should </w:t>
      </w:r>
      <w:r w:rsidR="00B13B92">
        <w:rPr>
          <w:iCs/>
          <w:lang w:val="en-US"/>
        </w:rPr>
        <w:t xml:space="preserve">study how </w:t>
      </w:r>
      <w:r w:rsidR="00537379">
        <w:rPr>
          <w:iCs/>
          <w:lang w:val="en-US"/>
        </w:rPr>
        <w:t xml:space="preserve">UE-power saving </w:t>
      </w:r>
      <w:r w:rsidR="00B13B92">
        <w:rPr>
          <w:iCs/>
          <w:lang w:val="en-US"/>
        </w:rPr>
        <w:t>for XR services can be improved</w:t>
      </w:r>
      <w:r w:rsidR="00D47CF9">
        <w:rPr>
          <w:iCs/>
          <w:lang w:val="en-US"/>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35F3F985" w14:textId="0FE03117" w:rsidR="00537379" w:rsidRPr="00537379" w:rsidRDefault="00537379" w:rsidP="00537379">
            <w:pPr>
              <w:pStyle w:val="ListParagraph"/>
              <w:numPr>
                <w:ilvl w:val="0"/>
                <w:numId w:val="41"/>
              </w:numPr>
              <w:rPr>
                <w:iCs/>
              </w:rPr>
            </w:pPr>
            <w:r w:rsidRPr="00537379">
              <w:rPr>
                <w:iCs/>
              </w:rPr>
              <w:t>Objectives on XR-specific Power Saving (RAN1, RAN2):</w:t>
            </w:r>
          </w:p>
          <w:p w14:paraId="6BB827CC" w14:textId="77777777" w:rsidR="00537379" w:rsidRPr="00537379" w:rsidRDefault="00537379" w:rsidP="00537379">
            <w:pPr>
              <w:numPr>
                <w:ilvl w:val="0"/>
                <w:numId w:val="27"/>
              </w:numPr>
              <w:rPr>
                <w:iCs/>
              </w:rPr>
            </w:pPr>
            <w:r w:rsidRPr="00537379">
              <w:rPr>
                <w:iCs/>
              </w:rPr>
              <w:t>Study XR specific power saving techniques to accommodate XR service characteristics (periodicity, multiple flows, jitter, latency, reliability, etc...). Focus is on the following techniques:</w:t>
            </w:r>
          </w:p>
          <w:p w14:paraId="12DBBE10" w14:textId="77777777" w:rsidR="00537379" w:rsidRPr="00537379" w:rsidRDefault="00537379" w:rsidP="00537379">
            <w:pPr>
              <w:numPr>
                <w:ilvl w:val="1"/>
                <w:numId w:val="27"/>
              </w:numPr>
              <w:rPr>
                <w:iCs/>
              </w:rPr>
            </w:pPr>
            <w:r w:rsidRPr="00537379">
              <w:rPr>
                <w:iCs/>
              </w:rPr>
              <w:t>C-DRX enhancement.</w:t>
            </w:r>
          </w:p>
          <w:p w14:paraId="3F6E6079" w14:textId="34DA5034" w:rsidR="006302AC" w:rsidRPr="00537379" w:rsidRDefault="00537379" w:rsidP="00537379">
            <w:pPr>
              <w:numPr>
                <w:ilvl w:val="1"/>
                <w:numId w:val="27"/>
              </w:numPr>
              <w:rPr>
                <w:iCs/>
              </w:rPr>
            </w:pPr>
            <w:r w:rsidRPr="00537379">
              <w:rPr>
                <w:iCs/>
              </w:rPr>
              <w:t>PDCCH monitoring enhancement.</w:t>
            </w:r>
          </w:p>
        </w:tc>
      </w:tr>
    </w:tbl>
    <w:p w14:paraId="2111CADE" w14:textId="486084E6" w:rsidR="006A5315" w:rsidRDefault="006A5315" w:rsidP="00747BA2">
      <w:pPr>
        <w:rPr>
          <w:iCs/>
          <w:lang w:val="en-US"/>
        </w:rPr>
      </w:pPr>
    </w:p>
    <w:p w14:paraId="39D74492" w14:textId="2D88D85B" w:rsidR="00B13B92" w:rsidRDefault="00B13B92" w:rsidP="00B13B92">
      <w:pPr>
        <w:jc w:val="both"/>
        <w:rPr>
          <w:iCs/>
          <w:lang w:val="en-US"/>
        </w:rPr>
      </w:pPr>
      <w:r>
        <w:rPr>
          <w:iCs/>
          <w:lang w:val="en-US"/>
        </w:rPr>
        <w:t>During RAN2 #119e, the following agreements have been reached</w:t>
      </w:r>
      <w:r w:rsidR="00537379">
        <w:rPr>
          <w:iCs/>
          <w:lang w:val="en-US"/>
        </w:rPr>
        <w:t xml:space="preserve"> for the topics relating to power saving:</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FEAC062"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#119e Agreements</w:t>
            </w:r>
          </w:p>
          <w:p w14:paraId="60F56007" w14:textId="77777777" w:rsidR="00537379" w:rsidRPr="00537379" w:rsidRDefault="00537379" w:rsidP="00537379">
            <w:pPr>
              <w:pStyle w:val="Agreement"/>
              <w:tabs>
                <w:tab w:val="clear" w:pos="1009"/>
                <w:tab w:val="clear" w:pos="1980"/>
                <w:tab w:val="num" w:pos="1619"/>
              </w:tabs>
              <w:ind w:left="1619"/>
            </w:pPr>
            <w:r w:rsidRPr="00537379">
              <w:t xml:space="preserve">1: RAN2 to focus on the following issues for power saving, as well necessary parameters XR-awareness to support such enhancements, i.e.: </w:t>
            </w:r>
          </w:p>
          <w:p w14:paraId="4071DE36" w14:textId="77777777" w:rsidR="00537379" w:rsidRPr="00537379" w:rsidRDefault="00537379" w:rsidP="00537379">
            <w:pPr>
              <w:pStyle w:val="Agreement"/>
              <w:numPr>
                <w:ilvl w:val="0"/>
                <w:numId w:val="0"/>
              </w:numPr>
              <w:ind w:left="1619"/>
            </w:pPr>
            <w:r w:rsidRPr="00537379">
              <w:t>-</w:t>
            </w:r>
            <w:r w:rsidRPr="00537379">
              <w:tab/>
              <w:t>DRX enhancements to address the issues of DRX cycle mismatch and jitter</w:t>
            </w:r>
          </w:p>
          <w:p w14:paraId="6B668625" w14:textId="77777777" w:rsidR="00537379" w:rsidRPr="00537379" w:rsidRDefault="00537379" w:rsidP="00537379">
            <w:pPr>
              <w:pStyle w:val="Agreement"/>
              <w:numPr>
                <w:ilvl w:val="0"/>
                <w:numId w:val="0"/>
              </w:numPr>
              <w:ind w:left="1619"/>
            </w:pPr>
            <w:r w:rsidRPr="00537379">
              <w:t>-</w:t>
            </w:r>
            <w:r w:rsidRPr="00537379">
              <w:tab/>
              <w:t xml:space="preserve">Identify necessary parameters from CN for XR-awareness for power saving </w:t>
            </w:r>
          </w:p>
          <w:p w14:paraId="5735330D" w14:textId="77777777" w:rsidR="00537379" w:rsidRPr="00537379" w:rsidRDefault="00537379" w:rsidP="00537379">
            <w:pPr>
              <w:pStyle w:val="Agreement"/>
              <w:tabs>
                <w:tab w:val="clear" w:pos="1009"/>
                <w:tab w:val="clear" w:pos="1980"/>
                <w:tab w:val="num" w:pos="1619"/>
              </w:tabs>
              <w:ind w:left="1619"/>
            </w:pPr>
            <w:r w:rsidRPr="00537379">
              <w:t>Enhancements to Rel-17 PDCCH adaptation can be discussed based on RAN1 feedback, if they have any RAN2 impact</w:t>
            </w:r>
          </w:p>
          <w:p w14:paraId="2EF44C12" w14:textId="77777777" w:rsidR="00537379" w:rsidRPr="00537379" w:rsidRDefault="00537379" w:rsidP="00537379">
            <w:pPr>
              <w:pStyle w:val="Agreement"/>
              <w:tabs>
                <w:tab w:val="clear" w:pos="1009"/>
                <w:tab w:val="clear" w:pos="1980"/>
                <w:tab w:val="num" w:pos="1619"/>
              </w:tabs>
              <w:ind w:left="1619"/>
              <w:rPr>
                <w:highlight w:val="yellow"/>
              </w:rPr>
            </w:pPr>
            <w:r w:rsidRPr="00537379">
              <w:rPr>
                <w:highlight w:val="yellow"/>
              </w:rPr>
              <w:t>RAN2-specific aspects can be studied based on contributions (</w:t>
            </w:r>
            <w:proofErr w:type="gramStart"/>
            <w:r w:rsidRPr="00537379">
              <w:rPr>
                <w:highlight w:val="yellow"/>
              </w:rPr>
              <w:t>e.g.</w:t>
            </w:r>
            <w:proofErr w:type="gramEnd"/>
            <w:r w:rsidRPr="00537379">
              <w:rPr>
                <w:highlight w:val="yellow"/>
              </w:rPr>
              <w:t xml:space="preserve"> multiple XR traffic flows with different periodicities, SFN wrap-around, RAN2-specific CDRX aspects, …).</w:t>
            </w:r>
          </w:p>
          <w:p w14:paraId="4420E16D" w14:textId="77777777" w:rsidR="00B13B92" w:rsidRPr="00B13B92" w:rsidRDefault="00B13B92" w:rsidP="00747BA2">
            <w:pPr>
              <w:rPr>
                <w:iCs/>
              </w:rPr>
            </w:pPr>
          </w:p>
        </w:tc>
      </w:tr>
    </w:tbl>
    <w:p w14:paraId="43936C38" w14:textId="71B30D2C" w:rsidR="00B13B92" w:rsidRDefault="00B13B92" w:rsidP="001A25B4">
      <w:pPr>
        <w:jc w:val="both"/>
        <w:rPr>
          <w:iCs/>
          <w:lang w:val="en-US"/>
        </w:rPr>
      </w:pPr>
    </w:p>
    <w:p w14:paraId="13640446" w14:textId="59DAC9BF" w:rsidR="00B13B92" w:rsidRPr="00747BA2" w:rsidRDefault="00537379" w:rsidP="001A25B4">
      <w:pPr>
        <w:jc w:val="both"/>
        <w:rPr>
          <w:iCs/>
          <w:lang w:val="en-US"/>
        </w:rPr>
      </w:pPr>
      <w:r>
        <w:rPr>
          <w:iCs/>
          <w:lang w:val="en-US"/>
        </w:rPr>
        <w:t>This paper aims to discuss some our views about C-DRX enhancements</w:t>
      </w:r>
      <w:r w:rsidR="00207EA2">
        <w:rPr>
          <w:iCs/>
          <w:lang w:val="en-US"/>
        </w:rPr>
        <w:t xml:space="preserve">. </w:t>
      </w:r>
      <w:proofErr w:type="gramStart"/>
      <w:r w:rsidR="00207EA2">
        <w:rPr>
          <w:iCs/>
          <w:lang w:val="en-US"/>
        </w:rPr>
        <w:t>In particular, we</w:t>
      </w:r>
      <w:proofErr w:type="gramEnd"/>
      <w:r w:rsidR="00207EA2">
        <w:rPr>
          <w:iCs/>
          <w:lang w:val="en-US"/>
        </w:rPr>
        <w:t xml:space="preserve"> consider how to optimize power saving for HARQ operations when the UE is configured with C-DRX</w:t>
      </w:r>
      <w:r>
        <w:rPr>
          <w:iCs/>
          <w:lang w:val="en-US"/>
        </w:rPr>
        <w:t>.</w:t>
      </w: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49765A0D" w14:textId="4D1682E2" w:rsidR="00537379" w:rsidRDefault="00537379" w:rsidP="00B13B92">
      <w:pPr>
        <w:pStyle w:val="Heading2"/>
        <w:rPr>
          <w:lang w:val="en-US"/>
        </w:rPr>
      </w:pPr>
      <w:r>
        <w:rPr>
          <w:lang w:val="en-US"/>
        </w:rPr>
        <w:t>Review of HARQ Handling in C-DRX Operations</w:t>
      </w:r>
    </w:p>
    <w:p w14:paraId="19910ED3" w14:textId="7E7F03D8" w:rsidR="00537379" w:rsidRDefault="00537379" w:rsidP="00537379">
      <w:pPr>
        <w:jc w:val="both"/>
        <w:rPr>
          <w:lang w:val="en-US"/>
        </w:rPr>
      </w:pPr>
      <w:r>
        <w:rPr>
          <w:lang w:val="en-US"/>
        </w:rPr>
        <w:t xml:space="preserve">C-DRX is a </w:t>
      </w:r>
      <w:r w:rsidR="00207EA2">
        <w:rPr>
          <w:lang w:val="en-US"/>
        </w:rPr>
        <w:t>primary</w:t>
      </w:r>
      <w:r>
        <w:rPr>
          <w:lang w:val="en-US"/>
        </w:rPr>
        <w:t xml:space="preserve"> tool for UE-power saving</w:t>
      </w:r>
      <w:r w:rsidR="00322F38">
        <w:rPr>
          <w:lang w:val="en-US"/>
        </w:rPr>
        <w:t xml:space="preserve"> in RRC-CONNECTED mode</w:t>
      </w:r>
      <w:r>
        <w:rPr>
          <w:lang w:val="en-US"/>
        </w:rPr>
        <w:t>, as it allows the UE to stop monitoring PDCCH in certain time intervals (</w:t>
      </w:r>
      <w:proofErr w:type="gramStart"/>
      <w:r>
        <w:rPr>
          <w:lang w:val="en-US"/>
        </w:rPr>
        <w:t>i.e.</w:t>
      </w:r>
      <w:proofErr w:type="gramEnd"/>
      <w:r>
        <w:rPr>
          <w:lang w:val="en-US"/>
        </w:rPr>
        <w:t xml:space="preserve"> C-DRX OFF-Duration). Since the UE also needs to handle HARQ, it is important to make sure the UE can receive HARQ retransmission grant at appropriate times</w:t>
      </w:r>
      <w:r w:rsidR="00207EA2">
        <w:rPr>
          <w:lang w:val="en-US"/>
        </w:rPr>
        <w:t xml:space="preserve">, </w:t>
      </w:r>
      <w:r w:rsidR="00207EA2">
        <w:rPr>
          <w:lang w:val="en-US"/>
        </w:rPr>
        <w:t xml:space="preserve">while being able to </w:t>
      </w:r>
      <w:r w:rsidR="00207EA2">
        <w:rPr>
          <w:lang w:val="en-US"/>
        </w:rPr>
        <w:t>become inactive and save power</w:t>
      </w:r>
      <w:r>
        <w:rPr>
          <w:lang w:val="en-US"/>
        </w:rPr>
        <w:t xml:space="preserve">. Based on the existing specification, when a PUSCH is transmitted, the UE should start the DRX HARQ-RTT Timer (i.e. </w:t>
      </w:r>
      <w:proofErr w:type="spellStart"/>
      <w:r w:rsidRPr="00537379">
        <w:rPr>
          <w:i/>
          <w:iCs/>
          <w:lang w:val="en-US"/>
        </w:rPr>
        <w:t>drx</w:t>
      </w:r>
      <w:proofErr w:type="spellEnd"/>
      <w:r w:rsidRPr="00537379">
        <w:rPr>
          <w:i/>
          <w:iCs/>
          <w:lang w:val="en-US"/>
        </w:rPr>
        <w:t>-HARQ-RTT-</w:t>
      </w:r>
      <w:proofErr w:type="spellStart"/>
      <w:r w:rsidRPr="00537379">
        <w:rPr>
          <w:i/>
          <w:iCs/>
          <w:lang w:val="en-US"/>
        </w:rPr>
        <w:t>TimerUL</w:t>
      </w:r>
      <w:proofErr w:type="spellEnd"/>
      <w:r>
        <w:rPr>
          <w:lang w:val="en-US"/>
        </w:rPr>
        <w:t xml:space="preserve">), which allows the UE to skip monitoring PDCCH when this </w:t>
      </w:r>
      <w:proofErr w:type="spellStart"/>
      <w:r>
        <w:rPr>
          <w:lang w:val="en-US"/>
        </w:rPr>
        <w:t>timer</w:t>
      </w:r>
      <w:proofErr w:type="spellEnd"/>
      <w:r>
        <w:rPr>
          <w:lang w:val="en-US"/>
        </w:rPr>
        <w:t xml:space="preserve"> is running as the UE does not expect the </w:t>
      </w:r>
      <w:proofErr w:type="spellStart"/>
      <w:r>
        <w:rPr>
          <w:lang w:val="en-US"/>
        </w:rPr>
        <w:t>gNB</w:t>
      </w:r>
      <w:proofErr w:type="spellEnd"/>
      <w:r>
        <w:rPr>
          <w:lang w:val="en-US"/>
        </w:rPr>
        <w:t xml:space="preserve"> to send (if any) retransmission during this time, since the </w:t>
      </w:r>
      <w:proofErr w:type="spellStart"/>
      <w:r>
        <w:rPr>
          <w:lang w:val="en-US"/>
        </w:rPr>
        <w:t>gNB</w:t>
      </w:r>
      <w:proofErr w:type="spellEnd"/>
      <w:r>
        <w:rPr>
          <w:lang w:val="en-US"/>
        </w:rPr>
        <w:t xml:space="preserve"> anyway needs sometimes (including round trip delay) to process the PUSCH before any retransmission grant can be issued. Once the </w:t>
      </w:r>
      <w:proofErr w:type="spellStart"/>
      <w:r w:rsidRPr="00537379">
        <w:rPr>
          <w:i/>
          <w:iCs/>
          <w:lang w:val="en-US"/>
        </w:rPr>
        <w:t>drx</w:t>
      </w:r>
      <w:proofErr w:type="spellEnd"/>
      <w:r w:rsidRPr="00537379">
        <w:rPr>
          <w:i/>
          <w:iCs/>
          <w:lang w:val="en-US"/>
        </w:rPr>
        <w:t>-HARQ-RTT-</w:t>
      </w:r>
      <w:proofErr w:type="spellStart"/>
      <w:r w:rsidRPr="00537379">
        <w:rPr>
          <w:i/>
          <w:iCs/>
          <w:lang w:val="en-US"/>
        </w:rPr>
        <w:t>TimerUL</w:t>
      </w:r>
      <w:proofErr w:type="spellEnd"/>
      <w:r>
        <w:rPr>
          <w:i/>
          <w:iCs/>
          <w:lang w:val="en-US"/>
        </w:rPr>
        <w:t xml:space="preserve"> </w:t>
      </w:r>
      <w:r>
        <w:rPr>
          <w:lang w:val="en-US"/>
        </w:rPr>
        <w:t>is expired, the UE should wake up and start DRX retransmission timer (</w:t>
      </w:r>
      <w:proofErr w:type="gramStart"/>
      <w:r>
        <w:rPr>
          <w:lang w:val="en-US"/>
        </w:rPr>
        <w:t>i.e.</w:t>
      </w:r>
      <w:proofErr w:type="gramEnd"/>
      <w:r>
        <w:rPr>
          <w:lang w:val="en-US"/>
        </w:rPr>
        <w:t xml:space="preserve"> </w:t>
      </w:r>
      <w:proofErr w:type="spellStart"/>
      <w:r w:rsidRPr="00537379">
        <w:rPr>
          <w:i/>
          <w:iCs/>
          <w:lang w:val="en-US"/>
        </w:rPr>
        <w:t>drx-RetransmissionTimerUL</w:t>
      </w:r>
      <w:proofErr w:type="spellEnd"/>
      <w:r>
        <w:rPr>
          <w:lang w:val="en-US"/>
        </w:rPr>
        <w:t xml:space="preserve">). The UE should become active in terms of PDCCH monitoring when the </w:t>
      </w:r>
      <w:proofErr w:type="spellStart"/>
      <w:r w:rsidRPr="00537379">
        <w:rPr>
          <w:i/>
          <w:iCs/>
          <w:lang w:val="en-US"/>
        </w:rPr>
        <w:t>drx-RetransmissionTimerUL</w:t>
      </w:r>
      <w:proofErr w:type="spellEnd"/>
      <w:r>
        <w:rPr>
          <w:i/>
          <w:iCs/>
          <w:lang w:val="en-US"/>
        </w:rPr>
        <w:t xml:space="preserve"> </w:t>
      </w:r>
      <w:r>
        <w:rPr>
          <w:lang w:val="en-US"/>
        </w:rPr>
        <w:t xml:space="preserve">is running, so it is able to receive the </w:t>
      </w:r>
      <w:r w:rsidR="00207EA2">
        <w:rPr>
          <w:lang w:val="en-US"/>
        </w:rPr>
        <w:t xml:space="preserve">potential </w:t>
      </w:r>
      <w:r>
        <w:rPr>
          <w:lang w:val="en-US"/>
        </w:rPr>
        <w:t>retransmission grant. An illustration for uplink HARQ handling procedure for C-DRX is illustrated in Figure 1:</w:t>
      </w:r>
    </w:p>
    <w:p w14:paraId="4A934085" w14:textId="77777777" w:rsidR="00537379" w:rsidRDefault="00537379" w:rsidP="00537379">
      <w:pPr>
        <w:keepNext/>
        <w:jc w:val="both"/>
      </w:pPr>
      <w:r>
        <w:rPr>
          <w:noProof/>
          <w:lang w:val="en-US"/>
        </w:rPr>
        <w:drawing>
          <wp:inline distT="0" distB="0" distL="0" distR="0" wp14:anchorId="1647983E" wp14:editId="0DA8B162">
            <wp:extent cx="5943600" cy="2267585"/>
            <wp:effectExtent l="0" t="0" r="0" b="571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267585"/>
                    </a:xfrm>
                    <a:prstGeom prst="rect">
                      <a:avLst/>
                    </a:prstGeom>
                  </pic:spPr>
                </pic:pic>
              </a:graphicData>
            </a:graphic>
          </wp:inline>
        </w:drawing>
      </w:r>
    </w:p>
    <w:p w14:paraId="2898D43C" w14:textId="16D7893E" w:rsidR="00537379" w:rsidRDefault="00537379" w:rsidP="00537379">
      <w:pPr>
        <w:pStyle w:val="Caption"/>
        <w:jc w:val="center"/>
      </w:pPr>
      <w:r>
        <w:t xml:space="preserve">Figure </w:t>
      </w:r>
      <w:r>
        <w:fldChar w:fldCharType="begin"/>
      </w:r>
      <w:r>
        <w:instrText xml:space="preserve"> SEQ Figure \* ARABIC </w:instrText>
      </w:r>
      <w:r>
        <w:fldChar w:fldCharType="separate"/>
      </w:r>
      <w:r w:rsidR="007504FF">
        <w:rPr>
          <w:noProof/>
        </w:rPr>
        <w:t>1</w:t>
      </w:r>
      <w:r>
        <w:fldChar w:fldCharType="end"/>
      </w:r>
      <w:r>
        <w:t xml:space="preserve"> An illustration of Uplink HARQ handling in C-DRX</w:t>
      </w:r>
    </w:p>
    <w:p w14:paraId="123794BB" w14:textId="4ABB64C4" w:rsidR="00537379" w:rsidRDefault="00537379" w:rsidP="00537379">
      <w:pPr>
        <w:jc w:val="both"/>
        <w:rPr>
          <w:lang w:val="en-US"/>
        </w:rPr>
      </w:pPr>
      <w:r>
        <w:rPr>
          <w:lang w:val="en-US"/>
        </w:rPr>
        <w:t xml:space="preserve">From the power saving point of view, </w:t>
      </w:r>
      <w:r w:rsidR="00207EA2">
        <w:rPr>
          <w:lang w:val="en-US"/>
        </w:rPr>
        <w:t xml:space="preserve">we think </w:t>
      </w:r>
      <w:r>
        <w:rPr>
          <w:lang w:val="en-US"/>
        </w:rPr>
        <w:t>the value of these timers should be selected based on the delay budget of the data. For instance, if the delay budget is stringent, the time that the UE needs to wake up for retransmission grant can be set to be very short, so the UE does not waste too much power to monitor PDCCH when the data is already anyway outdated. On the other hand, if the delay budget is quite relaxed, the UE may stay in sleep mode a bit longer before it wakes up again to receive potential retransmission grant.</w:t>
      </w:r>
      <w:r w:rsidR="00207EA2">
        <w:rPr>
          <w:lang w:val="en-US"/>
        </w:rPr>
        <w:t xml:space="preserve"> Thus, we believe a more flexible framework based on traffic requirement is needed.</w:t>
      </w:r>
    </w:p>
    <w:p w14:paraId="45600D6D" w14:textId="7BB76891" w:rsidR="00537379" w:rsidRPr="00C018DF" w:rsidRDefault="00537379" w:rsidP="00537379">
      <w:pPr>
        <w:jc w:val="both"/>
        <w:rPr>
          <w:b/>
          <w:bCs/>
          <w:lang w:val="en-US"/>
        </w:rPr>
      </w:pPr>
      <w:r>
        <w:rPr>
          <w:b/>
          <w:bCs/>
          <w:lang w:val="en-US"/>
        </w:rPr>
        <w:t>Observation</w:t>
      </w:r>
      <w:r w:rsidRPr="002108BA">
        <w:rPr>
          <w:b/>
          <w:bCs/>
          <w:lang w:val="en-US"/>
        </w:rPr>
        <w:t xml:space="preserve"> </w:t>
      </w:r>
      <w:r>
        <w:rPr>
          <w:b/>
          <w:bCs/>
          <w:lang w:val="en-US"/>
        </w:rPr>
        <w:t>1</w:t>
      </w:r>
      <w:r w:rsidRPr="002108BA">
        <w:rPr>
          <w:b/>
          <w:bCs/>
          <w:lang w:val="en-US"/>
        </w:rPr>
        <w:t xml:space="preserve">: </w:t>
      </w:r>
      <w:r>
        <w:rPr>
          <w:b/>
          <w:bCs/>
          <w:lang w:val="en-US"/>
        </w:rPr>
        <w:t>C-DRX setting for HARQ handling may be optimized based on latency requirements of the data.</w:t>
      </w:r>
    </w:p>
    <w:p w14:paraId="3CDD7DFB" w14:textId="546B1F3A" w:rsidR="007504FF" w:rsidRDefault="00207EA2" w:rsidP="00537379">
      <w:pPr>
        <w:jc w:val="both"/>
        <w:rPr>
          <w:lang w:val="en-US"/>
        </w:rPr>
      </w:pPr>
      <w:r>
        <w:rPr>
          <w:lang w:val="en-US"/>
        </w:rPr>
        <w:t>Nonetheless,</w:t>
      </w:r>
      <w:r w:rsidR="007504FF">
        <w:rPr>
          <w:lang w:val="en-US"/>
        </w:rPr>
        <w:t xml:space="preserve"> currently only one DRX setting can be configured per MAC entity, and therefore the same set of DRX timer values are used for every PUSCH transmission to handle HARQ operation.</w:t>
      </w:r>
    </w:p>
    <w:p w14:paraId="0B48C2D9" w14:textId="77777777" w:rsidR="007504FF" w:rsidRPr="00537379" w:rsidRDefault="007504FF" w:rsidP="00537379">
      <w:pPr>
        <w:jc w:val="both"/>
        <w:rPr>
          <w:lang w:val="en-US"/>
        </w:rPr>
      </w:pPr>
    </w:p>
    <w:p w14:paraId="6D29F1BD" w14:textId="738B7E3A" w:rsidR="00B13B92" w:rsidRPr="00B13B92" w:rsidRDefault="00537379" w:rsidP="00B13B92">
      <w:pPr>
        <w:pStyle w:val="Heading2"/>
        <w:rPr>
          <w:lang w:val="en-US"/>
        </w:rPr>
      </w:pPr>
      <w:r>
        <w:rPr>
          <w:lang w:val="en-US"/>
        </w:rPr>
        <w:t>XR with Multiple Traffic Streams</w:t>
      </w:r>
    </w:p>
    <w:p w14:paraId="33391DA5" w14:textId="7E072168" w:rsidR="00E3670D" w:rsidRDefault="00537379" w:rsidP="00537379">
      <w:pPr>
        <w:jc w:val="both"/>
        <w:rPr>
          <w:lang w:val="en-US"/>
        </w:rPr>
      </w:pPr>
      <w:r>
        <w:rPr>
          <w:lang w:val="en-US"/>
        </w:rPr>
        <w:t>According to TR 38.838</w:t>
      </w:r>
      <w:r w:rsidR="007504FF">
        <w:rPr>
          <w:lang w:val="en-US"/>
        </w:rPr>
        <w:t xml:space="preserve"> [2]</w:t>
      </w:r>
      <w:r>
        <w:rPr>
          <w:lang w:val="en-US"/>
        </w:rPr>
        <w:t>, XR applications may have different traffic streams. For examples, for UL traffics in AR use cases, pose/control may be treated as one traffic stream, while aggregating scene, video, data, and audio could be mapped to one or two other streams.</w:t>
      </w:r>
    </w:p>
    <w:p w14:paraId="74E3BB89" w14:textId="3FC2F659" w:rsidR="00537379" w:rsidRPr="00537379" w:rsidRDefault="00537379" w:rsidP="00537379">
      <w:pPr>
        <w:jc w:val="both"/>
        <w:rPr>
          <w:lang w:val="en-US"/>
        </w:rPr>
      </w:pPr>
      <w:r>
        <w:rPr>
          <w:lang w:val="en-US"/>
        </w:rPr>
        <w:lastRenderedPageBreak/>
        <w:t>From resource allocation point of view, multi-stream modeling is crucial as these streams may have very different characteristics such as periodicity, packet size, and packet delay budget (PDB). So, by knowing the traffic stream to be transmitted, a more optimized resource allocation can be achieved. By considering the AR use cases described in TR 38.838 as the example, the stream corresponding to pose/control information has the following requirement:</w:t>
      </w:r>
    </w:p>
    <w:tbl>
      <w:tblPr>
        <w:tblStyle w:val="TableGrid"/>
        <w:tblW w:w="0" w:type="auto"/>
        <w:tblLook w:val="04A0" w:firstRow="1" w:lastRow="0" w:firstColumn="1" w:lastColumn="0" w:noHBand="0" w:noVBand="1"/>
      </w:tblPr>
      <w:tblGrid>
        <w:gridCol w:w="1679"/>
        <w:gridCol w:w="883"/>
        <w:gridCol w:w="2878"/>
        <w:gridCol w:w="3910"/>
      </w:tblGrid>
      <w:tr w:rsidR="00537379" w:rsidRPr="008C3AB0" w14:paraId="566AD48D" w14:textId="77777777" w:rsidTr="00E35294">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58BAEB5D"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15E421E2"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6BF49F6F"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22955857"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Optional value for evaluation</w:t>
            </w:r>
          </w:p>
        </w:tc>
      </w:tr>
      <w:tr w:rsidR="00537379" w:rsidRPr="008C3AB0" w14:paraId="6C2CCA26" w14:textId="77777777" w:rsidTr="00E35294">
        <w:tc>
          <w:tcPr>
            <w:tcW w:w="1705" w:type="dxa"/>
            <w:tcBorders>
              <w:top w:val="single" w:sz="4" w:space="0" w:color="auto"/>
              <w:left w:val="single" w:sz="4" w:space="0" w:color="auto"/>
              <w:bottom w:val="single" w:sz="4" w:space="0" w:color="auto"/>
              <w:right w:val="single" w:sz="4" w:space="0" w:color="auto"/>
            </w:tcBorders>
            <w:hideMark/>
          </w:tcPr>
          <w:p w14:paraId="5B6901FC"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Periodicity</w:t>
            </w:r>
          </w:p>
        </w:tc>
        <w:tc>
          <w:tcPr>
            <w:tcW w:w="900" w:type="dxa"/>
            <w:tcBorders>
              <w:top w:val="single" w:sz="4" w:space="0" w:color="auto"/>
              <w:left w:val="single" w:sz="4" w:space="0" w:color="auto"/>
              <w:bottom w:val="single" w:sz="4" w:space="0" w:color="auto"/>
              <w:right w:val="single" w:sz="4" w:space="0" w:color="auto"/>
            </w:tcBorders>
            <w:hideMark/>
          </w:tcPr>
          <w:p w14:paraId="667DF570" w14:textId="77777777" w:rsidR="00537379" w:rsidRPr="008C3AB0" w:rsidRDefault="00537379" w:rsidP="00E35294">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93DC22D"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4</w:t>
            </w:r>
          </w:p>
        </w:tc>
        <w:tc>
          <w:tcPr>
            <w:tcW w:w="4056" w:type="dxa"/>
            <w:tcBorders>
              <w:top w:val="single" w:sz="4" w:space="0" w:color="auto"/>
              <w:left w:val="single" w:sz="4" w:space="0" w:color="auto"/>
              <w:bottom w:val="single" w:sz="4" w:space="0" w:color="auto"/>
              <w:right w:val="single" w:sz="4" w:space="0" w:color="auto"/>
            </w:tcBorders>
            <w:hideMark/>
          </w:tcPr>
          <w:p w14:paraId="214EEED3"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Other values can be optionally evaluated.</w:t>
            </w:r>
          </w:p>
        </w:tc>
      </w:tr>
      <w:tr w:rsidR="00537379" w:rsidRPr="008C3AB0" w14:paraId="734CD63B" w14:textId="77777777" w:rsidTr="00E35294">
        <w:tc>
          <w:tcPr>
            <w:tcW w:w="1705" w:type="dxa"/>
            <w:tcBorders>
              <w:top w:val="single" w:sz="4" w:space="0" w:color="auto"/>
              <w:left w:val="single" w:sz="4" w:space="0" w:color="auto"/>
              <w:bottom w:val="single" w:sz="4" w:space="0" w:color="auto"/>
              <w:right w:val="single" w:sz="4" w:space="0" w:color="auto"/>
            </w:tcBorders>
            <w:hideMark/>
          </w:tcPr>
          <w:p w14:paraId="0D54082C"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Jitter</w:t>
            </w:r>
          </w:p>
        </w:tc>
        <w:tc>
          <w:tcPr>
            <w:tcW w:w="900" w:type="dxa"/>
            <w:tcBorders>
              <w:top w:val="single" w:sz="4" w:space="0" w:color="auto"/>
              <w:left w:val="single" w:sz="4" w:space="0" w:color="auto"/>
              <w:bottom w:val="single" w:sz="4" w:space="0" w:color="auto"/>
              <w:right w:val="single" w:sz="4" w:space="0" w:color="auto"/>
            </w:tcBorders>
            <w:hideMark/>
          </w:tcPr>
          <w:p w14:paraId="6BCA36E8" w14:textId="77777777" w:rsidR="00537379" w:rsidRPr="008C3AB0" w:rsidRDefault="00537379" w:rsidP="00E35294">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7A94197"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No jitter</w:t>
            </w:r>
          </w:p>
        </w:tc>
        <w:tc>
          <w:tcPr>
            <w:tcW w:w="4056" w:type="dxa"/>
            <w:tcBorders>
              <w:top w:val="single" w:sz="4" w:space="0" w:color="auto"/>
              <w:left w:val="single" w:sz="4" w:space="0" w:color="auto"/>
              <w:bottom w:val="single" w:sz="4" w:space="0" w:color="auto"/>
              <w:right w:val="single" w:sz="4" w:space="0" w:color="auto"/>
            </w:tcBorders>
          </w:tcPr>
          <w:p w14:paraId="4346197E" w14:textId="77777777" w:rsidR="00537379" w:rsidRPr="008C3AB0" w:rsidRDefault="00537379" w:rsidP="00E35294">
            <w:pPr>
              <w:spacing w:after="0"/>
              <w:rPr>
                <w:rFonts w:ascii="Arial" w:hAnsi="Arial" w:cs="Arial"/>
                <w:sz w:val="18"/>
                <w:szCs w:val="18"/>
              </w:rPr>
            </w:pPr>
          </w:p>
        </w:tc>
      </w:tr>
      <w:tr w:rsidR="00537379" w:rsidRPr="008C3AB0" w14:paraId="65A44C89" w14:textId="77777777" w:rsidTr="00E35294">
        <w:tc>
          <w:tcPr>
            <w:tcW w:w="1705" w:type="dxa"/>
            <w:tcBorders>
              <w:top w:val="single" w:sz="4" w:space="0" w:color="auto"/>
              <w:left w:val="single" w:sz="4" w:space="0" w:color="auto"/>
              <w:bottom w:val="single" w:sz="4" w:space="0" w:color="auto"/>
              <w:right w:val="single" w:sz="4" w:space="0" w:color="auto"/>
            </w:tcBorders>
            <w:hideMark/>
          </w:tcPr>
          <w:p w14:paraId="65C37F01"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17EC4705"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byte</w:t>
            </w:r>
          </w:p>
        </w:tc>
        <w:tc>
          <w:tcPr>
            <w:tcW w:w="2970" w:type="dxa"/>
            <w:tcBorders>
              <w:top w:val="single" w:sz="4" w:space="0" w:color="auto"/>
              <w:left w:val="single" w:sz="4" w:space="0" w:color="auto"/>
              <w:bottom w:val="single" w:sz="4" w:space="0" w:color="auto"/>
              <w:right w:val="single" w:sz="4" w:space="0" w:color="auto"/>
            </w:tcBorders>
            <w:hideMark/>
          </w:tcPr>
          <w:p w14:paraId="5E6D55BE"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100</w:t>
            </w:r>
          </w:p>
        </w:tc>
        <w:tc>
          <w:tcPr>
            <w:tcW w:w="4056" w:type="dxa"/>
            <w:tcBorders>
              <w:top w:val="single" w:sz="4" w:space="0" w:color="auto"/>
              <w:left w:val="single" w:sz="4" w:space="0" w:color="auto"/>
              <w:bottom w:val="single" w:sz="4" w:space="0" w:color="auto"/>
              <w:right w:val="single" w:sz="4" w:space="0" w:color="auto"/>
            </w:tcBorders>
          </w:tcPr>
          <w:p w14:paraId="237F4C71" w14:textId="77777777" w:rsidR="00537379" w:rsidRPr="008C3AB0" w:rsidRDefault="00537379" w:rsidP="00E35294">
            <w:pPr>
              <w:spacing w:after="0"/>
              <w:rPr>
                <w:rFonts w:ascii="Arial" w:hAnsi="Arial" w:cs="Arial"/>
                <w:sz w:val="18"/>
                <w:szCs w:val="18"/>
              </w:rPr>
            </w:pPr>
          </w:p>
        </w:tc>
      </w:tr>
      <w:tr w:rsidR="00537379" w:rsidRPr="008C3AB0" w14:paraId="3DC9DB7D" w14:textId="77777777" w:rsidTr="00E35294">
        <w:tc>
          <w:tcPr>
            <w:tcW w:w="1705" w:type="dxa"/>
            <w:tcBorders>
              <w:top w:val="single" w:sz="4" w:space="0" w:color="auto"/>
              <w:left w:val="single" w:sz="4" w:space="0" w:color="auto"/>
              <w:bottom w:val="single" w:sz="4" w:space="0" w:color="auto"/>
              <w:right w:val="single" w:sz="4" w:space="0" w:color="auto"/>
            </w:tcBorders>
            <w:hideMark/>
          </w:tcPr>
          <w:p w14:paraId="6B191A87" w14:textId="77777777" w:rsidR="00537379" w:rsidRPr="00537379" w:rsidRDefault="00537379" w:rsidP="00E35294">
            <w:pPr>
              <w:spacing w:after="0"/>
              <w:rPr>
                <w:rFonts w:ascii="Arial" w:hAnsi="Arial" w:cs="Arial"/>
                <w:sz w:val="18"/>
                <w:szCs w:val="18"/>
                <w:highlight w:val="yellow"/>
              </w:rPr>
            </w:pPr>
            <w:r w:rsidRPr="00537379">
              <w:rPr>
                <w:rFonts w:ascii="Arial" w:hAnsi="Arial" w:cs="Arial"/>
                <w:sz w:val="18"/>
                <w:szCs w:val="18"/>
                <w:highlight w:val="yellow"/>
              </w:rPr>
              <w:t>PDB</w:t>
            </w:r>
          </w:p>
        </w:tc>
        <w:tc>
          <w:tcPr>
            <w:tcW w:w="900" w:type="dxa"/>
            <w:tcBorders>
              <w:top w:val="single" w:sz="4" w:space="0" w:color="auto"/>
              <w:left w:val="single" w:sz="4" w:space="0" w:color="auto"/>
              <w:bottom w:val="single" w:sz="4" w:space="0" w:color="auto"/>
              <w:right w:val="single" w:sz="4" w:space="0" w:color="auto"/>
            </w:tcBorders>
            <w:hideMark/>
          </w:tcPr>
          <w:p w14:paraId="3D1BA96D" w14:textId="77777777" w:rsidR="00537379" w:rsidRPr="00537379" w:rsidRDefault="00537379" w:rsidP="00E35294">
            <w:pPr>
              <w:spacing w:after="0"/>
              <w:rPr>
                <w:rFonts w:ascii="Arial" w:hAnsi="Arial" w:cs="Arial"/>
                <w:sz w:val="18"/>
                <w:szCs w:val="18"/>
                <w:highlight w:val="yellow"/>
              </w:rPr>
            </w:pPr>
            <w:proofErr w:type="spellStart"/>
            <w:r w:rsidRPr="00537379">
              <w:rPr>
                <w:rFonts w:ascii="Arial" w:hAnsi="Arial" w:cs="Arial"/>
                <w:sz w:val="18"/>
                <w:szCs w:val="18"/>
                <w:highlight w:val="yellow"/>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93F8227" w14:textId="77777777" w:rsidR="00537379" w:rsidRPr="00537379" w:rsidRDefault="00537379" w:rsidP="00E35294">
            <w:pPr>
              <w:spacing w:after="0"/>
              <w:rPr>
                <w:rFonts w:ascii="Arial" w:hAnsi="Arial" w:cs="Arial"/>
                <w:sz w:val="18"/>
                <w:szCs w:val="18"/>
                <w:highlight w:val="yellow"/>
              </w:rPr>
            </w:pPr>
            <w:r w:rsidRPr="00537379">
              <w:rPr>
                <w:rFonts w:ascii="Arial" w:hAnsi="Arial" w:cs="Arial"/>
                <w:sz w:val="18"/>
                <w:szCs w:val="18"/>
                <w:highlight w:val="yellow"/>
              </w:rPr>
              <w:t>10</w:t>
            </w:r>
          </w:p>
        </w:tc>
        <w:tc>
          <w:tcPr>
            <w:tcW w:w="4056" w:type="dxa"/>
            <w:tcBorders>
              <w:top w:val="single" w:sz="4" w:space="0" w:color="auto"/>
              <w:left w:val="single" w:sz="4" w:space="0" w:color="auto"/>
              <w:bottom w:val="single" w:sz="4" w:space="0" w:color="auto"/>
              <w:right w:val="single" w:sz="4" w:space="0" w:color="auto"/>
            </w:tcBorders>
          </w:tcPr>
          <w:p w14:paraId="4470FDEA" w14:textId="77777777" w:rsidR="00537379" w:rsidRPr="00537379" w:rsidRDefault="00537379" w:rsidP="00E35294">
            <w:pPr>
              <w:spacing w:after="0"/>
              <w:rPr>
                <w:rFonts w:ascii="Arial" w:hAnsi="Arial" w:cs="Arial"/>
                <w:sz w:val="18"/>
                <w:szCs w:val="18"/>
                <w:highlight w:val="yellow"/>
              </w:rPr>
            </w:pPr>
          </w:p>
        </w:tc>
      </w:tr>
      <w:tr w:rsidR="00537379" w:rsidRPr="008C3AB0" w14:paraId="3805195B" w14:textId="77777777" w:rsidTr="00E35294">
        <w:tc>
          <w:tcPr>
            <w:tcW w:w="1705" w:type="dxa"/>
            <w:tcBorders>
              <w:top w:val="single" w:sz="4" w:space="0" w:color="auto"/>
              <w:left w:val="single" w:sz="4" w:space="0" w:color="auto"/>
              <w:bottom w:val="single" w:sz="4" w:space="0" w:color="auto"/>
              <w:right w:val="single" w:sz="4" w:space="0" w:color="auto"/>
            </w:tcBorders>
            <w:hideMark/>
          </w:tcPr>
          <w:p w14:paraId="03F63051"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16A8481A"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50E2DB85"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99</w:t>
            </w:r>
          </w:p>
        </w:tc>
        <w:tc>
          <w:tcPr>
            <w:tcW w:w="4056" w:type="dxa"/>
            <w:tcBorders>
              <w:top w:val="single" w:sz="4" w:space="0" w:color="auto"/>
              <w:left w:val="single" w:sz="4" w:space="0" w:color="auto"/>
              <w:bottom w:val="single" w:sz="4" w:space="0" w:color="auto"/>
              <w:right w:val="single" w:sz="4" w:space="0" w:color="auto"/>
            </w:tcBorders>
            <w:hideMark/>
          </w:tcPr>
          <w:p w14:paraId="2A0C617F"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90, 95</w:t>
            </w:r>
          </w:p>
        </w:tc>
      </w:tr>
    </w:tbl>
    <w:p w14:paraId="0BCC4661" w14:textId="536E1799" w:rsidR="00537379" w:rsidRDefault="00537379" w:rsidP="00537379">
      <w:pPr>
        <w:jc w:val="both"/>
        <w:rPr>
          <w:lang w:val="en-US"/>
        </w:rPr>
      </w:pPr>
    </w:p>
    <w:p w14:paraId="418C36E0" w14:textId="3F0E2A96" w:rsidR="00537379" w:rsidRDefault="00537379" w:rsidP="00537379">
      <w:pPr>
        <w:jc w:val="both"/>
        <w:rPr>
          <w:lang w:val="en-US"/>
        </w:rPr>
      </w:pPr>
      <w:r>
        <w:rPr>
          <w:lang w:val="en-US"/>
        </w:rPr>
        <w:t>On the other hand, for the stream corresponding to audio/video and data aggregation, a different set of requirements should be considered.</w:t>
      </w:r>
    </w:p>
    <w:tbl>
      <w:tblPr>
        <w:tblStyle w:val="TableGrid"/>
        <w:tblW w:w="0" w:type="auto"/>
        <w:tblLook w:val="04A0" w:firstRow="1" w:lastRow="0" w:firstColumn="1" w:lastColumn="0" w:noHBand="0" w:noVBand="1"/>
      </w:tblPr>
      <w:tblGrid>
        <w:gridCol w:w="1933"/>
        <w:gridCol w:w="1060"/>
        <w:gridCol w:w="2876"/>
        <w:gridCol w:w="3481"/>
      </w:tblGrid>
      <w:tr w:rsidR="00537379" w:rsidRPr="008C3AB0" w14:paraId="2515A485"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10530A08"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5CB48DED"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15B59FB5"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73BC97BA" w14:textId="77777777" w:rsidR="00537379" w:rsidRPr="008C3AB0" w:rsidRDefault="00537379" w:rsidP="00E35294">
            <w:pPr>
              <w:spacing w:after="0"/>
              <w:jc w:val="center"/>
              <w:rPr>
                <w:rFonts w:ascii="Arial" w:hAnsi="Arial" w:cs="Arial"/>
                <w:b/>
                <w:bCs/>
                <w:sz w:val="18"/>
                <w:szCs w:val="18"/>
              </w:rPr>
            </w:pPr>
            <w:r w:rsidRPr="008C3AB0">
              <w:rPr>
                <w:rFonts w:ascii="Arial" w:hAnsi="Arial" w:cs="Arial"/>
                <w:b/>
                <w:bCs/>
                <w:sz w:val="18"/>
                <w:szCs w:val="18"/>
              </w:rPr>
              <w:t>Optional values for evaluation</w:t>
            </w:r>
          </w:p>
        </w:tc>
      </w:tr>
      <w:tr w:rsidR="00537379" w:rsidRPr="008C3AB0" w14:paraId="6ED555D5"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hideMark/>
          </w:tcPr>
          <w:p w14:paraId="4A555629"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6D7468D" w14:textId="77777777" w:rsidR="00537379" w:rsidRPr="008C3AB0" w:rsidRDefault="00537379" w:rsidP="00E35294">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4BBA5907"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10</w:t>
            </w:r>
          </w:p>
        </w:tc>
        <w:tc>
          <w:tcPr>
            <w:tcW w:w="3481" w:type="dxa"/>
            <w:tcBorders>
              <w:top w:val="single" w:sz="4" w:space="0" w:color="auto"/>
              <w:left w:val="single" w:sz="4" w:space="0" w:color="auto"/>
              <w:bottom w:val="single" w:sz="4" w:space="0" w:color="auto"/>
              <w:right w:val="single" w:sz="4" w:space="0" w:color="auto"/>
            </w:tcBorders>
          </w:tcPr>
          <w:p w14:paraId="46F63829" w14:textId="77777777" w:rsidR="00537379" w:rsidRPr="008C3AB0" w:rsidRDefault="00537379" w:rsidP="00E35294">
            <w:pPr>
              <w:spacing w:after="0"/>
              <w:rPr>
                <w:rFonts w:ascii="Arial" w:hAnsi="Arial" w:cs="Arial"/>
                <w:sz w:val="18"/>
                <w:szCs w:val="18"/>
              </w:rPr>
            </w:pPr>
          </w:p>
        </w:tc>
      </w:tr>
      <w:tr w:rsidR="00537379" w:rsidRPr="008C3AB0" w14:paraId="7624CE94"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hideMark/>
          </w:tcPr>
          <w:p w14:paraId="094ABD86"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Data rate: R</w:t>
            </w:r>
          </w:p>
        </w:tc>
        <w:tc>
          <w:tcPr>
            <w:tcW w:w="1060" w:type="dxa"/>
            <w:tcBorders>
              <w:top w:val="single" w:sz="4" w:space="0" w:color="auto"/>
              <w:left w:val="single" w:sz="4" w:space="0" w:color="auto"/>
              <w:bottom w:val="single" w:sz="4" w:space="0" w:color="auto"/>
              <w:right w:val="single" w:sz="4" w:space="0" w:color="auto"/>
            </w:tcBorders>
            <w:hideMark/>
          </w:tcPr>
          <w:p w14:paraId="13557BF3"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Mbps</w:t>
            </w:r>
          </w:p>
        </w:tc>
        <w:tc>
          <w:tcPr>
            <w:tcW w:w="2876" w:type="dxa"/>
            <w:tcBorders>
              <w:top w:val="single" w:sz="4" w:space="0" w:color="auto"/>
              <w:left w:val="single" w:sz="4" w:space="0" w:color="auto"/>
              <w:bottom w:val="single" w:sz="4" w:space="0" w:color="auto"/>
              <w:right w:val="single" w:sz="4" w:space="0" w:color="auto"/>
            </w:tcBorders>
            <w:hideMark/>
          </w:tcPr>
          <w:p w14:paraId="5180CA94"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0.756, 1.12</w:t>
            </w:r>
          </w:p>
        </w:tc>
        <w:tc>
          <w:tcPr>
            <w:tcW w:w="3481" w:type="dxa"/>
            <w:tcBorders>
              <w:top w:val="single" w:sz="4" w:space="0" w:color="auto"/>
              <w:left w:val="single" w:sz="4" w:space="0" w:color="auto"/>
              <w:bottom w:val="single" w:sz="4" w:space="0" w:color="auto"/>
              <w:right w:val="single" w:sz="4" w:space="0" w:color="auto"/>
            </w:tcBorders>
          </w:tcPr>
          <w:p w14:paraId="54E87D89" w14:textId="77777777" w:rsidR="00537379" w:rsidRPr="008C3AB0" w:rsidRDefault="00537379" w:rsidP="00E35294">
            <w:pPr>
              <w:spacing w:after="0"/>
              <w:rPr>
                <w:rFonts w:ascii="Arial" w:hAnsi="Arial" w:cs="Arial"/>
                <w:sz w:val="18"/>
                <w:szCs w:val="18"/>
              </w:rPr>
            </w:pPr>
          </w:p>
        </w:tc>
      </w:tr>
      <w:tr w:rsidR="00537379" w:rsidRPr="008C3AB0" w14:paraId="02FCAB91"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15ED7C"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Packet size</w:t>
            </w:r>
          </w:p>
        </w:tc>
        <w:tc>
          <w:tcPr>
            <w:tcW w:w="1060" w:type="dxa"/>
            <w:tcBorders>
              <w:top w:val="single" w:sz="4" w:space="0" w:color="auto"/>
              <w:left w:val="single" w:sz="4" w:space="0" w:color="auto"/>
              <w:bottom w:val="single" w:sz="4" w:space="0" w:color="auto"/>
              <w:right w:val="single" w:sz="4" w:space="0" w:color="auto"/>
            </w:tcBorders>
            <w:hideMark/>
          </w:tcPr>
          <w:p w14:paraId="4D44B9A3"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byte</w:t>
            </w:r>
          </w:p>
        </w:tc>
        <w:tc>
          <w:tcPr>
            <w:tcW w:w="2876" w:type="dxa"/>
            <w:tcBorders>
              <w:top w:val="single" w:sz="4" w:space="0" w:color="auto"/>
              <w:left w:val="single" w:sz="4" w:space="0" w:color="auto"/>
              <w:bottom w:val="single" w:sz="4" w:space="0" w:color="auto"/>
              <w:right w:val="single" w:sz="4" w:space="0" w:color="auto"/>
            </w:tcBorders>
            <w:hideMark/>
          </w:tcPr>
          <w:p w14:paraId="60928B56"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R×1e6 × P /1000 / 8</w:t>
            </w:r>
          </w:p>
        </w:tc>
        <w:tc>
          <w:tcPr>
            <w:tcW w:w="3481" w:type="dxa"/>
            <w:tcBorders>
              <w:top w:val="single" w:sz="4" w:space="0" w:color="auto"/>
              <w:left w:val="single" w:sz="4" w:space="0" w:color="auto"/>
              <w:bottom w:val="single" w:sz="4" w:space="0" w:color="auto"/>
              <w:right w:val="single" w:sz="4" w:space="0" w:color="auto"/>
            </w:tcBorders>
          </w:tcPr>
          <w:p w14:paraId="70F85C5F" w14:textId="77777777" w:rsidR="00537379" w:rsidRPr="008C3AB0" w:rsidRDefault="00537379" w:rsidP="00E35294">
            <w:pPr>
              <w:spacing w:after="0"/>
              <w:rPr>
                <w:rFonts w:ascii="Arial" w:hAnsi="Arial" w:cs="Arial"/>
                <w:sz w:val="18"/>
                <w:szCs w:val="18"/>
              </w:rPr>
            </w:pPr>
          </w:p>
        </w:tc>
      </w:tr>
      <w:tr w:rsidR="00537379" w:rsidRPr="008C3AB0" w14:paraId="54CC4CAB"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hideMark/>
          </w:tcPr>
          <w:p w14:paraId="324E8150" w14:textId="77777777" w:rsidR="00537379" w:rsidRPr="00537379" w:rsidRDefault="00537379" w:rsidP="00E35294">
            <w:pPr>
              <w:spacing w:after="0"/>
              <w:rPr>
                <w:rFonts w:ascii="Arial" w:hAnsi="Arial" w:cs="Arial"/>
                <w:sz w:val="18"/>
                <w:szCs w:val="18"/>
                <w:highlight w:val="yellow"/>
              </w:rPr>
            </w:pPr>
            <w:r w:rsidRPr="00537379">
              <w:rPr>
                <w:rFonts w:ascii="Arial" w:hAnsi="Arial" w:cs="Arial"/>
                <w:sz w:val="18"/>
                <w:szCs w:val="18"/>
                <w:highlight w:val="yellow"/>
              </w:rPr>
              <w:t>PDB</w:t>
            </w:r>
          </w:p>
        </w:tc>
        <w:tc>
          <w:tcPr>
            <w:tcW w:w="1060" w:type="dxa"/>
            <w:tcBorders>
              <w:top w:val="single" w:sz="4" w:space="0" w:color="auto"/>
              <w:left w:val="single" w:sz="4" w:space="0" w:color="auto"/>
              <w:bottom w:val="single" w:sz="4" w:space="0" w:color="auto"/>
              <w:right w:val="single" w:sz="4" w:space="0" w:color="auto"/>
            </w:tcBorders>
            <w:hideMark/>
          </w:tcPr>
          <w:p w14:paraId="08C3B748" w14:textId="77777777" w:rsidR="00537379" w:rsidRPr="00537379" w:rsidRDefault="00537379" w:rsidP="00E35294">
            <w:pPr>
              <w:spacing w:after="0"/>
              <w:rPr>
                <w:rFonts w:ascii="Arial" w:hAnsi="Arial" w:cs="Arial"/>
                <w:sz w:val="18"/>
                <w:szCs w:val="18"/>
                <w:highlight w:val="yellow"/>
              </w:rPr>
            </w:pPr>
            <w:proofErr w:type="spellStart"/>
            <w:r w:rsidRPr="00537379">
              <w:rPr>
                <w:rFonts w:ascii="Arial" w:hAnsi="Arial" w:cs="Arial"/>
                <w:sz w:val="18"/>
                <w:szCs w:val="18"/>
                <w:highlight w:val="yellow"/>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575AE7C6" w14:textId="77777777" w:rsidR="00537379" w:rsidRPr="00537379" w:rsidRDefault="00537379" w:rsidP="00E35294">
            <w:pPr>
              <w:spacing w:after="0"/>
              <w:rPr>
                <w:rFonts w:ascii="Arial" w:hAnsi="Arial" w:cs="Arial"/>
                <w:sz w:val="18"/>
                <w:szCs w:val="18"/>
                <w:highlight w:val="yellow"/>
              </w:rPr>
            </w:pPr>
            <w:r w:rsidRPr="00537379">
              <w:rPr>
                <w:rFonts w:ascii="Arial" w:hAnsi="Arial" w:cs="Arial"/>
                <w:sz w:val="18"/>
                <w:szCs w:val="18"/>
                <w:highlight w:val="yellow"/>
              </w:rPr>
              <w:t>30</w:t>
            </w:r>
          </w:p>
        </w:tc>
        <w:tc>
          <w:tcPr>
            <w:tcW w:w="3481" w:type="dxa"/>
            <w:tcBorders>
              <w:top w:val="single" w:sz="4" w:space="0" w:color="auto"/>
              <w:left w:val="single" w:sz="4" w:space="0" w:color="auto"/>
              <w:bottom w:val="single" w:sz="4" w:space="0" w:color="auto"/>
              <w:right w:val="single" w:sz="4" w:space="0" w:color="auto"/>
            </w:tcBorders>
            <w:hideMark/>
          </w:tcPr>
          <w:p w14:paraId="557A6D9F"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Other values can be optionally evaluated</w:t>
            </w:r>
          </w:p>
        </w:tc>
      </w:tr>
      <w:tr w:rsidR="00537379" w:rsidRPr="008C3AB0" w14:paraId="615994FF" w14:textId="77777777" w:rsidTr="00E35294">
        <w:trPr>
          <w:trHeight w:val="288"/>
        </w:trPr>
        <w:tc>
          <w:tcPr>
            <w:tcW w:w="1933" w:type="dxa"/>
            <w:tcBorders>
              <w:top w:val="single" w:sz="4" w:space="0" w:color="auto"/>
              <w:left w:val="single" w:sz="4" w:space="0" w:color="auto"/>
              <w:bottom w:val="single" w:sz="4" w:space="0" w:color="auto"/>
              <w:right w:val="single" w:sz="4" w:space="0" w:color="auto"/>
            </w:tcBorders>
            <w:hideMark/>
          </w:tcPr>
          <w:p w14:paraId="3CA62924"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D852EEE"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w:t>
            </w:r>
          </w:p>
        </w:tc>
        <w:tc>
          <w:tcPr>
            <w:tcW w:w="2876" w:type="dxa"/>
            <w:tcBorders>
              <w:top w:val="single" w:sz="4" w:space="0" w:color="auto"/>
              <w:left w:val="single" w:sz="4" w:space="0" w:color="auto"/>
              <w:bottom w:val="single" w:sz="4" w:space="0" w:color="auto"/>
              <w:right w:val="single" w:sz="4" w:space="0" w:color="auto"/>
            </w:tcBorders>
            <w:hideMark/>
          </w:tcPr>
          <w:p w14:paraId="09664D09"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99</w:t>
            </w:r>
          </w:p>
        </w:tc>
        <w:tc>
          <w:tcPr>
            <w:tcW w:w="3481" w:type="dxa"/>
            <w:tcBorders>
              <w:top w:val="single" w:sz="4" w:space="0" w:color="auto"/>
              <w:left w:val="single" w:sz="4" w:space="0" w:color="auto"/>
              <w:bottom w:val="single" w:sz="4" w:space="0" w:color="auto"/>
              <w:right w:val="single" w:sz="4" w:space="0" w:color="auto"/>
            </w:tcBorders>
            <w:hideMark/>
          </w:tcPr>
          <w:p w14:paraId="34A60D50" w14:textId="77777777" w:rsidR="00537379" w:rsidRPr="008C3AB0" w:rsidRDefault="00537379" w:rsidP="00E35294">
            <w:pPr>
              <w:spacing w:after="0"/>
              <w:rPr>
                <w:rFonts w:ascii="Arial" w:hAnsi="Arial" w:cs="Arial"/>
                <w:sz w:val="18"/>
                <w:szCs w:val="18"/>
              </w:rPr>
            </w:pPr>
            <w:r w:rsidRPr="008C3AB0">
              <w:rPr>
                <w:rFonts w:ascii="Arial" w:hAnsi="Arial" w:cs="Arial"/>
                <w:sz w:val="18"/>
                <w:szCs w:val="18"/>
              </w:rPr>
              <w:t>99.9</w:t>
            </w:r>
          </w:p>
        </w:tc>
      </w:tr>
    </w:tbl>
    <w:p w14:paraId="3F43E224" w14:textId="1D849AC1" w:rsidR="00537379" w:rsidRDefault="00537379" w:rsidP="00537379">
      <w:pPr>
        <w:jc w:val="both"/>
        <w:rPr>
          <w:lang w:val="en-US"/>
        </w:rPr>
      </w:pPr>
    </w:p>
    <w:p w14:paraId="18EFFE5D" w14:textId="106F566F" w:rsidR="00537379" w:rsidRDefault="007504FF" w:rsidP="00537379">
      <w:pPr>
        <w:jc w:val="both"/>
        <w:rPr>
          <w:lang w:val="en-US"/>
        </w:rPr>
      </w:pPr>
      <w:r>
        <w:rPr>
          <w:lang w:val="en-US"/>
        </w:rPr>
        <w:t>Apparently</w:t>
      </w:r>
      <w:r w:rsidR="00537379">
        <w:rPr>
          <w:lang w:val="en-US"/>
        </w:rPr>
        <w:t xml:space="preserve">, the PDB for data traffic corresponding to audio/video/data (30ms) is 3 times longer than the PDB for pose/control information (10ms). In fact, a PDB of 60ms is also possible in accordance </w:t>
      </w:r>
      <w:proofErr w:type="gramStart"/>
      <w:r w:rsidR="00537379">
        <w:rPr>
          <w:lang w:val="en-US"/>
        </w:rPr>
        <w:t>to</w:t>
      </w:r>
      <w:proofErr w:type="gramEnd"/>
      <w:r w:rsidR="00537379">
        <w:rPr>
          <w:lang w:val="en-US"/>
        </w:rPr>
        <w:t xml:space="preserve"> TR 38.838. </w:t>
      </w:r>
      <w:r>
        <w:rPr>
          <w:lang w:val="en-US"/>
        </w:rPr>
        <w:t>Thus, it is expected that the UE needs to concurrently handle traffic streams with very different latency requirements.</w:t>
      </w:r>
    </w:p>
    <w:p w14:paraId="326FD959" w14:textId="6DB34C76" w:rsidR="00E3670D" w:rsidRPr="00C018DF" w:rsidRDefault="00537379" w:rsidP="00E3670D">
      <w:pPr>
        <w:jc w:val="both"/>
        <w:rPr>
          <w:b/>
          <w:bCs/>
          <w:lang w:val="en-US"/>
        </w:rPr>
      </w:pPr>
      <w:r>
        <w:rPr>
          <w:b/>
          <w:bCs/>
          <w:lang w:val="en-US"/>
        </w:rPr>
        <w:t>Observation</w:t>
      </w:r>
      <w:r w:rsidR="00E3670D" w:rsidRPr="002108BA">
        <w:rPr>
          <w:b/>
          <w:bCs/>
          <w:lang w:val="en-US"/>
        </w:rPr>
        <w:t xml:space="preserve"> </w:t>
      </w:r>
      <w:r>
        <w:rPr>
          <w:b/>
          <w:bCs/>
          <w:lang w:val="en-US"/>
        </w:rPr>
        <w:t>2</w:t>
      </w:r>
      <w:r w:rsidR="00E3670D" w:rsidRPr="002108BA">
        <w:rPr>
          <w:b/>
          <w:bCs/>
          <w:lang w:val="en-US"/>
        </w:rPr>
        <w:t xml:space="preserve">: </w:t>
      </w:r>
      <w:r>
        <w:rPr>
          <w:b/>
          <w:bCs/>
          <w:lang w:val="en-US"/>
        </w:rPr>
        <w:t xml:space="preserve">XR applications have multiple traffic streams with different </w:t>
      </w:r>
      <w:r w:rsidR="007504FF">
        <w:rPr>
          <w:b/>
          <w:bCs/>
          <w:lang w:val="en-US"/>
        </w:rPr>
        <w:t xml:space="preserve">latency requirements in accordance </w:t>
      </w:r>
      <w:r w:rsidR="003D2692">
        <w:rPr>
          <w:b/>
          <w:bCs/>
          <w:lang w:val="en-US"/>
        </w:rPr>
        <w:t>with</w:t>
      </w:r>
      <w:r w:rsidR="007504FF">
        <w:rPr>
          <w:b/>
          <w:bCs/>
          <w:lang w:val="en-US"/>
        </w:rPr>
        <w:t xml:space="preserve"> their PDB</w:t>
      </w:r>
      <w:r>
        <w:rPr>
          <w:b/>
          <w:bCs/>
          <w:lang w:val="en-US"/>
        </w:rPr>
        <w:t>.</w:t>
      </w:r>
    </w:p>
    <w:p w14:paraId="6B6E605B" w14:textId="5C753E99" w:rsidR="007504FF" w:rsidRDefault="007504FF" w:rsidP="007504FF">
      <w:pPr>
        <w:jc w:val="both"/>
        <w:rPr>
          <w:lang w:val="en-US"/>
        </w:rPr>
      </w:pPr>
      <w:r>
        <w:rPr>
          <w:lang w:val="en-US"/>
        </w:rPr>
        <w:t xml:space="preserve">It is expected that, to support </w:t>
      </w:r>
      <w:r>
        <w:rPr>
          <w:lang w:val="en-US"/>
        </w:rPr>
        <w:t>multiple</w:t>
      </w:r>
      <w:r>
        <w:rPr>
          <w:lang w:val="en-US"/>
        </w:rPr>
        <w:t xml:space="preserve"> traffic streams </w:t>
      </w:r>
      <w:r>
        <w:rPr>
          <w:lang w:val="en-US"/>
        </w:rPr>
        <w:t xml:space="preserve">with different requirements </w:t>
      </w:r>
      <w:r>
        <w:rPr>
          <w:lang w:val="en-US"/>
        </w:rPr>
        <w:t xml:space="preserve">more efficiently, these traffic streams </w:t>
      </w:r>
      <w:r w:rsidR="00207EA2">
        <w:rPr>
          <w:lang w:val="en-US"/>
        </w:rPr>
        <w:t xml:space="preserve">may </w:t>
      </w:r>
      <w:r>
        <w:rPr>
          <w:lang w:val="en-US"/>
        </w:rPr>
        <w:t xml:space="preserve">be mapped to different DRBs, and their LCHs should be configured with different LCH mapping restrictions by the </w:t>
      </w:r>
      <w:proofErr w:type="spellStart"/>
      <w:r>
        <w:rPr>
          <w:lang w:val="en-US"/>
        </w:rPr>
        <w:t>gNB</w:t>
      </w:r>
      <w:proofErr w:type="spellEnd"/>
      <w:r>
        <w:rPr>
          <w:lang w:val="en-US"/>
        </w:rPr>
        <w:t xml:space="preserve"> in order to make sure they are transmitted in an appropriate fashion. </w:t>
      </w:r>
    </w:p>
    <w:p w14:paraId="0473648B" w14:textId="20FBBD0E" w:rsidR="007504FF" w:rsidRDefault="007504FF" w:rsidP="007504FF">
      <w:pPr>
        <w:jc w:val="both"/>
        <w:rPr>
          <w:lang w:val="en-US"/>
        </w:rPr>
      </w:pPr>
      <w:r>
        <w:rPr>
          <w:lang w:val="en-US"/>
        </w:rPr>
        <w:t>Specifically, as indicated in the endorsed TP of TR 38.835 [3], UL pose information have similar requirements to URLLC. In this sense, LCH mapping restrictions introduced in Rel-15 for URLLC traffics are likely to be applied for LCHs corresponding to UL pose/control information to make sure their PUSCH can be transmitted more rapidly, such as:</w:t>
      </w:r>
    </w:p>
    <w:p w14:paraId="59E4E81C" w14:textId="77777777" w:rsidR="007504FF" w:rsidRPr="008B1243" w:rsidRDefault="007504FF" w:rsidP="007504FF">
      <w:pPr>
        <w:pStyle w:val="B1"/>
        <w:rPr>
          <w:lang w:eastAsia="ko-KR"/>
        </w:rPr>
      </w:pPr>
      <w:r w:rsidRPr="008B1243">
        <w:rPr>
          <w:lang w:eastAsia="ko-KR"/>
        </w:rPr>
        <w:t>-</w:t>
      </w:r>
      <w:r w:rsidRPr="008B1243">
        <w:rPr>
          <w:lang w:eastAsia="ko-KR"/>
        </w:rPr>
        <w:tab/>
      </w:r>
      <w:proofErr w:type="spellStart"/>
      <w:r w:rsidRPr="008B1243">
        <w:rPr>
          <w:i/>
          <w:lang w:eastAsia="ko-KR"/>
        </w:rPr>
        <w:t>allowedSCS</w:t>
      </w:r>
      <w:proofErr w:type="spellEnd"/>
      <w:r w:rsidRPr="008B1243">
        <w:rPr>
          <w:i/>
          <w:lang w:eastAsia="ko-KR"/>
        </w:rPr>
        <w:t>-List</w:t>
      </w:r>
      <w:r w:rsidRPr="008B1243">
        <w:rPr>
          <w:lang w:eastAsia="ko-KR"/>
        </w:rPr>
        <w:t xml:space="preserve"> which sets the allowed Subcarrier Spacing(s) for </w:t>
      </w:r>
      <w:proofErr w:type="gramStart"/>
      <w:r w:rsidRPr="008B1243">
        <w:rPr>
          <w:lang w:eastAsia="ko-KR"/>
        </w:rPr>
        <w:t>transmission;</w:t>
      </w:r>
      <w:proofErr w:type="gramEnd"/>
    </w:p>
    <w:p w14:paraId="3DA95C2E" w14:textId="77777777" w:rsidR="007504FF" w:rsidRPr="008B1243" w:rsidRDefault="007504FF" w:rsidP="007504FF">
      <w:pPr>
        <w:pStyle w:val="B1"/>
        <w:rPr>
          <w:lang w:eastAsia="ko-KR"/>
        </w:rPr>
      </w:pPr>
      <w:r w:rsidRPr="008B1243">
        <w:rPr>
          <w:lang w:eastAsia="ko-KR"/>
        </w:rPr>
        <w:t>-</w:t>
      </w:r>
      <w:r w:rsidRPr="008B1243">
        <w:rPr>
          <w:lang w:eastAsia="ko-KR"/>
        </w:rPr>
        <w:tab/>
      </w:r>
      <w:proofErr w:type="spellStart"/>
      <w:r w:rsidRPr="008B1243">
        <w:rPr>
          <w:i/>
          <w:lang w:eastAsia="ko-KR"/>
        </w:rPr>
        <w:t>maxPUSCH</w:t>
      </w:r>
      <w:proofErr w:type="spellEnd"/>
      <w:r w:rsidRPr="008B1243">
        <w:rPr>
          <w:i/>
          <w:lang w:eastAsia="ko-KR"/>
        </w:rPr>
        <w:t>-Duration</w:t>
      </w:r>
      <w:r w:rsidRPr="008B1243">
        <w:rPr>
          <w:lang w:eastAsia="ko-KR"/>
        </w:rPr>
        <w:t xml:space="preserve"> which sets the maximum PUSCH duration allowed for </w:t>
      </w:r>
      <w:proofErr w:type="gramStart"/>
      <w:r w:rsidRPr="008B1243">
        <w:rPr>
          <w:lang w:eastAsia="ko-KR"/>
        </w:rPr>
        <w:t>transmission;</w:t>
      </w:r>
      <w:proofErr w:type="gramEnd"/>
    </w:p>
    <w:p w14:paraId="3E107305" w14:textId="33004F7F" w:rsidR="007504FF" w:rsidRPr="007504FF" w:rsidRDefault="007504FF" w:rsidP="00726FCA">
      <w:pPr>
        <w:jc w:val="both"/>
        <w:rPr>
          <w:iCs/>
        </w:rPr>
      </w:pPr>
      <w:r>
        <w:t xml:space="preserve">On the other hand, for other traffic streams corresponding to audio/video/data, the latency requirements are more </w:t>
      </w:r>
      <w:proofErr w:type="gramStart"/>
      <w:r>
        <w:t>relaxed</w:t>
      </w:r>
      <w:proofErr w:type="gramEnd"/>
      <w:r>
        <w:t xml:space="preserve"> and they may be mapped to any grant without much restrictions.</w:t>
      </w:r>
      <w:r>
        <w:t xml:space="preserve"> Therefore, when an uplink grant is provided, both </w:t>
      </w:r>
      <w:proofErr w:type="spellStart"/>
      <w:r>
        <w:t>gNB</w:t>
      </w:r>
      <w:proofErr w:type="spellEnd"/>
      <w:r>
        <w:t xml:space="preserve"> and UE know whether this grant is targeted at UL pose/control information based on the grant characteristics. Similarly, </w:t>
      </w:r>
      <w:r>
        <w:t xml:space="preserve">both </w:t>
      </w:r>
      <w:proofErr w:type="spellStart"/>
      <w:r>
        <w:t>gNB</w:t>
      </w:r>
      <w:proofErr w:type="spellEnd"/>
      <w:r>
        <w:t xml:space="preserve"> and UE</w:t>
      </w:r>
      <w:r>
        <w:t xml:space="preserve"> know if this grant is only allowed for traffic streams such as audio/video and data. Also, if configured grant is to be used, whether a LCH can be mapped onto a configured grant resource is also quite clear based on LCH mapping restriction rules such as </w:t>
      </w:r>
      <w:r w:rsidRPr="008B1243">
        <w:rPr>
          <w:i/>
          <w:lang w:eastAsia="ko-KR"/>
        </w:rPr>
        <w:t>configuredGrantType1Allowed</w:t>
      </w:r>
      <w:r>
        <w:rPr>
          <w:i/>
          <w:lang w:eastAsia="ko-KR"/>
        </w:rPr>
        <w:t xml:space="preserve"> </w:t>
      </w:r>
      <w:r>
        <w:rPr>
          <w:iCs/>
          <w:lang w:eastAsia="ko-KR"/>
        </w:rPr>
        <w:t xml:space="preserve">and </w:t>
      </w:r>
      <w:proofErr w:type="spellStart"/>
      <w:r w:rsidRPr="008B1243">
        <w:rPr>
          <w:i/>
          <w:lang w:eastAsia="ko-KR"/>
        </w:rPr>
        <w:t>allowedCG</w:t>
      </w:r>
      <w:proofErr w:type="spellEnd"/>
      <w:r w:rsidRPr="008B1243">
        <w:rPr>
          <w:i/>
          <w:lang w:eastAsia="ko-KR"/>
        </w:rPr>
        <w:t>-List</w:t>
      </w:r>
      <w:r>
        <w:rPr>
          <w:iCs/>
          <w:lang w:eastAsia="ko-KR"/>
        </w:rPr>
        <w:t>.</w:t>
      </w:r>
    </w:p>
    <w:p w14:paraId="46396766" w14:textId="3FB1A961" w:rsidR="007504FF" w:rsidRPr="00C018DF" w:rsidRDefault="007504FF" w:rsidP="007504FF">
      <w:pPr>
        <w:jc w:val="both"/>
        <w:rPr>
          <w:b/>
          <w:bCs/>
          <w:lang w:val="en-US"/>
        </w:rPr>
      </w:pPr>
      <w:r>
        <w:rPr>
          <w:b/>
          <w:bCs/>
          <w:lang w:val="en-US"/>
        </w:rPr>
        <w:t>Observation</w:t>
      </w:r>
      <w:r w:rsidRPr="002108BA">
        <w:rPr>
          <w:b/>
          <w:bCs/>
          <w:lang w:val="en-US"/>
        </w:rPr>
        <w:t xml:space="preserve"> </w:t>
      </w:r>
      <w:r>
        <w:rPr>
          <w:b/>
          <w:bCs/>
          <w:lang w:val="en-US"/>
        </w:rPr>
        <w:t>3</w:t>
      </w:r>
      <w:r w:rsidRPr="002108BA">
        <w:rPr>
          <w:b/>
          <w:bCs/>
          <w:lang w:val="en-US"/>
        </w:rPr>
        <w:t xml:space="preserve">: </w:t>
      </w:r>
      <w:r>
        <w:rPr>
          <w:b/>
          <w:bCs/>
          <w:lang w:val="en-US"/>
        </w:rPr>
        <w:t xml:space="preserve">To support multiple traffic streams with different requirements in XR, LCH mapping restriction </w:t>
      </w:r>
      <w:r>
        <w:rPr>
          <w:b/>
          <w:bCs/>
          <w:lang w:val="en-US"/>
        </w:rPr>
        <w:t>may</w:t>
      </w:r>
      <w:r>
        <w:rPr>
          <w:b/>
          <w:bCs/>
          <w:lang w:val="en-US"/>
        </w:rPr>
        <w:t xml:space="preserve"> be used to guarantee appropriate resource usage by uplink data.</w:t>
      </w:r>
    </w:p>
    <w:p w14:paraId="6B9ED7BC" w14:textId="77777777" w:rsidR="007504FF" w:rsidRDefault="007504FF" w:rsidP="00726FCA">
      <w:pPr>
        <w:jc w:val="both"/>
        <w:rPr>
          <w:lang w:val="en-US"/>
        </w:rPr>
      </w:pPr>
    </w:p>
    <w:p w14:paraId="06A902F6" w14:textId="272C109F" w:rsidR="00B13B92" w:rsidRPr="00B13B92" w:rsidRDefault="00537379" w:rsidP="00B13B92">
      <w:pPr>
        <w:pStyle w:val="Heading2"/>
        <w:rPr>
          <w:lang w:val="en-US"/>
        </w:rPr>
      </w:pPr>
      <w:r>
        <w:rPr>
          <w:lang w:val="en-US"/>
        </w:rPr>
        <w:lastRenderedPageBreak/>
        <w:t>C-DRX Adaptation</w:t>
      </w:r>
      <w:r w:rsidR="007504FF">
        <w:rPr>
          <w:lang w:val="en-US"/>
        </w:rPr>
        <w:t xml:space="preserve"> based on LCH-Allowance for a Grant</w:t>
      </w:r>
    </w:p>
    <w:p w14:paraId="6A108D95" w14:textId="595DAC9B" w:rsidR="007504FF" w:rsidRDefault="007504FF" w:rsidP="00537379">
      <w:pPr>
        <w:jc w:val="both"/>
        <w:rPr>
          <w:lang w:val="en-US"/>
        </w:rPr>
      </w:pPr>
      <w:r>
        <w:rPr>
          <w:lang w:val="en-US"/>
        </w:rPr>
        <w:t xml:space="preserve">Based on the discussions and observations made above, we think a more dynamic C-DRX operation </w:t>
      </w:r>
      <w:r w:rsidR="00056BAE">
        <w:rPr>
          <w:lang w:val="en-US"/>
        </w:rPr>
        <w:t xml:space="preserve">for HARQ handling </w:t>
      </w:r>
      <w:r>
        <w:rPr>
          <w:lang w:val="en-US"/>
        </w:rPr>
        <w:t>should be adopted to optimize UE sleep time. More specifically, t</w:t>
      </w:r>
      <w:r>
        <w:rPr>
          <w:lang w:val="en-US"/>
        </w:rPr>
        <w:t xml:space="preserve">o achieve better power saving at the UE, we think C-DRX </w:t>
      </w:r>
      <w:r>
        <w:rPr>
          <w:lang w:val="en-US"/>
        </w:rPr>
        <w:t xml:space="preserve">timers </w:t>
      </w:r>
      <w:r w:rsidR="00056BAE">
        <w:rPr>
          <w:lang w:val="en-US"/>
        </w:rPr>
        <w:t xml:space="preserve">for HARQ handling </w:t>
      </w:r>
      <w:r>
        <w:rPr>
          <w:lang w:val="en-US"/>
        </w:rPr>
        <w:t xml:space="preserve">that are started with a PUSCH </w:t>
      </w:r>
      <w:r>
        <w:rPr>
          <w:lang w:val="en-US"/>
        </w:rPr>
        <w:t xml:space="preserve">should be </w:t>
      </w:r>
      <w:r>
        <w:rPr>
          <w:lang w:val="en-US"/>
        </w:rPr>
        <w:t>adaptively changed based on the</w:t>
      </w:r>
      <w:r>
        <w:rPr>
          <w:lang w:val="en-US"/>
        </w:rPr>
        <w:t xml:space="preserve"> traffic flows that are expected to be transmitted on </w:t>
      </w:r>
      <w:r>
        <w:rPr>
          <w:lang w:val="en-US"/>
        </w:rPr>
        <w:t>the</w:t>
      </w:r>
      <w:r>
        <w:rPr>
          <w:lang w:val="en-US"/>
        </w:rPr>
        <w:t xml:space="preserve"> PUSCH. </w:t>
      </w:r>
    </w:p>
    <w:p w14:paraId="60E001A6" w14:textId="17B54A9A" w:rsidR="007504FF" w:rsidRDefault="007504FF" w:rsidP="00537379">
      <w:pPr>
        <w:jc w:val="both"/>
        <w:rPr>
          <w:lang w:val="en-US"/>
        </w:rPr>
      </w:pPr>
      <w:r>
        <w:rPr>
          <w:lang w:val="en-US"/>
        </w:rPr>
        <w:t xml:space="preserve">By assuming that different traffic streams are configured with different LCH mapping restrictions, the UE (as well as the </w:t>
      </w:r>
      <w:proofErr w:type="spellStart"/>
      <w:r>
        <w:rPr>
          <w:lang w:val="en-US"/>
        </w:rPr>
        <w:t>gNB</w:t>
      </w:r>
      <w:proofErr w:type="spellEnd"/>
      <w:r>
        <w:rPr>
          <w:lang w:val="en-US"/>
        </w:rPr>
        <w:t xml:space="preserve">) can easily tell whether a grant is targeting at UL pose/control or audio/video/data stream, based on which LCH is allowed to be mapped onto this grant in accordance </w:t>
      </w:r>
      <w:r w:rsidR="003D2692">
        <w:rPr>
          <w:lang w:val="en-US"/>
        </w:rPr>
        <w:t>with</w:t>
      </w:r>
      <w:r>
        <w:rPr>
          <w:lang w:val="en-US"/>
        </w:rPr>
        <w:t xml:space="preserve"> LCH mapping restrictions. If we can associate the LCH allowance to a particular C-DRX setting</w:t>
      </w:r>
      <w:r w:rsidR="00056BAE">
        <w:rPr>
          <w:lang w:val="en-US"/>
        </w:rPr>
        <w:t xml:space="preserve"> relating to HARQ handling</w:t>
      </w:r>
      <w:r>
        <w:rPr>
          <w:lang w:val="en-US"/>
        </w:rPr>
        <w:t>, the UE can select appropriate values</w:t>
      </w:r>
      <w:r w:rsidR="00056BAE">
        <w:rPr>
          <w:lang w:val="en-US"/>
        </w:rPr>
        <w:t xml:space="preserve"> for </w:t>
      </w:r>
      <w:proofErr w:type="gramStart"/>
      <w:r w:rsidR="00056BAE">
        <w:rPr>
          <w:lang w:val="en-US"/>
        </w:rPr>
        <w:t>e.g.</w:t>
      </w:r>
      <w:proofErr w:type="gramEnd"/>
      <w:r w:rsidR="00056BAE">
        <w:rPr>
          <w:lang w:val="en-US"/>
        </w:rPr>
        <w:t xml:space="preserve"> DRX retransmission timer</w:t>
      </w:r>
      <w:r>
        <w:rPr>
          <w:lang w:val="en-US"/>
        </w:rPr>
        <w:t>, by checking which LCHs is allowed on the corresponding PUSCH.</w:t>
      </w:r>
    </w:p>
    <w:p w14:paraId="43C0F86E" w14:textId="53C3D67C" w:rsidR="007504FF" w:rsidRPr="007504FF" w:rsidRDefault="007504FF" w:rsidP="00537379">
      <w:pPr>
        <w:jc w:val="both"/>
        <w:rPr>
          <w:lang w:val="en-US"/>
        </w:rPr>
      </w:pPr>
      <w:r>
        <w:rPr>
          <w:lang w:val="en-US"/>
        </w:rPr>
        <w:t xml:space="preserve">An illustrative example is shown in Figure 2, where the value of </w:t>
      </w:r>
      <w:proofErr w:type="spellStart"/>
      <w:r w:rsidRPr="007504FF">
        <w:rPr>
          <w:i/>
          <w:iCs/>
          <w:lang w:val="en-US"/>
        </w:rPr>
        <w:t>drx-RetransmissionTimerUL</w:t>
      </w:r>
      <w:proofErr w:type="spellEnd"/>
      <w:r>
        <w:rPr>
          <w:lang w:val="en-US"/>
        </w:rPr>
        <w:t xml:space="preserve"> is adaptively changed in accordance </w:t>
      </w:r>
      <w:proofErr w:type="gramStart"/>
      <w:r>
        <w:rPr>
          <w:lang w:val="en-US"/>
        </w:rPr>
        <w:t>to</w:t>
      </w:r>
      <w:proofErr w:type="gramEnd"/>
      <w:r>
        <w:rPr>
          <w:lang w:val="en-US"/>
        </w:rPr>
        <w:t xml:space="preserve"> the LCH allowance on a uplink grant. If the uplink grant is targeting at UL pose information that has more stringent delay requirement, a shorter </w:t>
      </w:r>
      <w:proofErr w:type="spellStart"/>
      <w:r w:rsidRPr="007504FF">
        <w:rPr>
          <w:i/>
          <w:iCs/>
          <w:lang w:val="en-US"/>
        </w:rPr>
        <w:t>drx-RetransmissionTimerUL</w:t>
      </w:r>
      <w:proofErr w:type="spellEnd"/>
      <w:r>
        <w:rPr>
          <w:i/>
          <w:iCs/>
          <w:lang w:val="en-US"/>
        </w:rPr>
        <w:t xml:space="preserve"> </w:t>
      </w:r>
      <w:r>
        <w:rPr>
          <w:lang w:val="en-US"/>
        </w:rPr>
        <w:t xml:space="preserve">can be applied such that the UE does not need to stay awake even beyond the delivery deadline of the packet. On the other hand, if the </w:t>
      </w:r>
      <w:r>
        <w:rPr>
          <w:lang w:val="en-US"/>
        </w:rPr>
        <w:t>uplink grant is targeting at</w:t>
      </w:r>
      <w:r>
        <w:rPr>
          <w:lang w:val="en-US"/>
        </w:rPr>
        <w:t xml:space="preserve"> audio/video/data streams that have more relaxed delay requirements, the UE may stay awake a bit longer </w:t>
      </w:r>
      <w:proofErr w:type="gramStart"/>
      <w:r>
        <w:rPr>
          <w:lang w:val="en-US"/>
        </w:rPr>
        <w:t>in order to</w:t>
      </w:r>
      <w:proofErr w:type="gramEnd"/>
      <w:r>
        <w:rPr>
          <w:lang w:val="en-US"/>
        </w:rPr>
        <w:t xml:space="preserve"> receive the retransmission grant that will still be valid even after a longer period of time.</w:t>
      </w:r>
    </w:p>
    <w:p w14:paraId="27DC4CA4" w14:textId="77777777" w:rsidR="007504FF" w:rsidRDefault="007504FF" w:rsidP="007504FF">
      <w:pPr>
        <w:keepNext/>
        <w:jc w:val="center"/>
      </w:pPr>
      <w:r>
        <w:rPr>
          <w:noProof/>
          <w:lang w:val="en-US"/>
        </w:rPr>
        <w:drawing>
          <wp:inline distT="0" distB="0" distL="0" distR="0" wp14:anchorId="15B51FDE" wp14:editId="4B8A2A03">
            <wp:extent cx="5454650" cy="26847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63971" cy="2689371"/>
                    </a:xfrm>
                    <a:prstGeom prst="rect">
                      <a:avLst/>
                    </a:prstGeom>
                  </pic:spPr>
                </pic:pic>
              </a:graphicData>
            </a:graphic>
          </wp:inline>
        </w:drawing>
      </w:r>
    </w:p>
    <w:p w14:paraId="6C0ADED2" w14:textId="04F0F40B" w:rsidR="007504FF" w:rsidRDefault="007504FF" w:rsidP="007504FF">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Adaptive DRX retransmission timer value based on LCH allowance on the PUSCH.</w:t>
      </w:r>
    </w:p>
    <w:p w14:paraId="626316AE" w14:textId="7606980C" w:rsidR="007504FF" w:rsidRPr="007504FF" w:rsidRDefault="007504FF" w:rsidP="00B13B92">
      <w:pPr>
        <w:jc w:val="both"/>
        <w:rPr>
          <w:lang w:val="en-US"/>
        </w:rPr>
      </w:pPr>
      <w:r>
        <w:rPr>
          <w:lang w:val="en-US"/>
        </w:rPr>
        <w:t xml:space="preserve">As mentioned earlier, both </w:t>
      </w:r>
      <w:proofErr w:type="spellStart"/>
      <w:r>
        <w:rPr>
          <w:lang w:val="en-US"/>
        </w:rPr>
        <w:t>gNB</w:t>
      </w:r>
      <w:proofErr w:type="spellEnd"/>
      <w:r>
        <w:rPr>
          <w:lang w:val="en-US"/>
        </w:rPr>
        <w:t xml:space="preserve"> and UE can know LCH allowance on a grant based on LCH mapping restrictions and the grant characteristics/parameters, no explicit signaling (</w:t>
      </w:r>
      <w:proofErr w:type="gramStart"/>
      <w:r>
        <w:rPr>
          <w:lang w:val="en-US"/>
        </w:rPr>
        <w:t>e.g.</w:t>
      </w:r>
      <w:proofErr w:type="gramEnd"/>
      <w:r>
        <w:rPr>
          <w:lang w:val="en-US"/>
        </w:rPr>
        <w:t xml:space="preserve"> PUCCH) is needed for the UE to indicate which timer value it has chosen for the PUSCH. Hence, we can ensure </w:t>
      </w:r>
      <w:proofErr w:type="spellStart"/>
      <w:r>
        <w:rPr>
          <w:lang w:val="en-US"/>
        </w:rPr>
        <w:t>gNB</w:t>
      </w:r>
      <w:proofErr w:type="spellEnd"/>
      <w:r>
        <w:rPr>
          <w:lang w:val="en-US"/>
        </w:rPr>
        <w:t xml:space="preserve"> and UE can have an aligned understanding about the DRX timer operations without the need to introduce new L1 signaling such as UCI. Thus, we think this is an enhancement that can be solely handled by RAN2 </w:t>
      </w:r>
      <w:proofErr w:type="gramStart"/>
      <w:r>
        <w:rPr>
          <w:lang w:val="en-US"/>
        </w:rPr>
        <w:t>in order to</w:t>
      </w:r>
      <w:proofErr w:type="gramEnd"/>
      <w:r>
        <w:rPr>
          <w:lang w:val="en-US"/>
        </w:rPr>
        <w:t xml:space="preserve"> optimize C-DRX </w:t>
      </w:r>
      <w:r w:rsidR="00056BAE">
        <w:rPr>
          <w:lang w:val="en-US"/>
        </w:rPr>
        <w:t xml:space="preserve">HARQ handling </w:t>
      </w:r>
      <w:r>
        <w:rPr>
          <w:lang w:val="en-US"/>
        </w:rPr>
        <w:t>operations and achieve better power saving for XR.</w:t>
      </w:r>
    </w:p>
    <w:p w14:paraId="0B9B3FCC" w14:textId="43FD9169" w:rsidR="00B13B92" w:rsidRPr="00C018DF" w:rsidRDefault="00B13B92" w:rsidP="00B13B92">
      <w:pPr>
        <w:jc w:val="both"/>
        <w:rPr>
          <w:b/>
          <w:bCs/>
          <w:lang w:val="en-US"/>
        </w:rPr>
      </w:pPr>
      <w:r w:rsidRPr="002108BA">
        <w:rPr>
          <w:b/>
          <w:bCs/>
          <w:lang w:val="en-US"/>
        </w:rPr>
        <w:t xml:space="preserve">Proposal </w:t>
      </w:r>
      <w:r w:rsidR="007504FF">
        <w:rPr>
          <w:b/>
          <w:bCs/>
          <w:lang w:val="en-US"/>
        </w:rPr>
        <w:t>1</w:t>
      </w:r>
      <w:r w:rsidRPr="002108BA">
        <w:rPr>
          <w:b/>
          <w:bCs/>
          <w:lang w:val="en-US"/>
        </w:rPr>
        <w:t>:</w:t>
      </w:r>
      <w:r w:rsidR="007504FF">
        <w:rPr>
          <w:b/>
          <w:bCs/>
          <w:lang w:val="en-US"/>
        </w:rPr>
        <w:t xml:space="preserve"> For Rel-18 XR,</w:t>
      </w:r>
      <w:r w:rsidRPr="002108BA">
        <w:rPr>
          <w:b/>
          <w:bCs/>
          <w:lang w:val="en-US"/>
        </w:rPr>
        <w:t xml:space="preserve"> </w:t>
      </w:r>
      <w:r w:rsidR="007504FF">
        <w:rPr>
          <w:b/>
          <w:bCs/>
          <w:lang w:val="en-US"/>
        </w:rPr>
        <w:t xml:space="preserve">RAN2 should consider C-DRX </w:t>
      </w:r>
      <w:r w:rsidR="00056BAE">
        <w:rPr>
          <w:b/>
          <w:bCs/>
          <w:lang w:val="en-US"/>
        </w:rPr>
        <w:t xml:space="preserve">HARQ handling </w:t>
      </w:r>
      <w:r w:rsidR="007504FF">
        <w:rPr>
          <w:b/>
          <w:bCs/>
          <w:lang w:val="en-US"/>
        </w:rPr>
        <w:t>timer value adaptation for a PUSCH based on LCH allowance on the corresponding uplink grant.</w:t>
      </w:r>
    </w:p>
    <w:p w14:paraId="2256FBA6" w14:textId="597ACA25" w:rsidR="002F7B25" w:rsidRDefault="00322F38" w:rsidP="00322F38">
      <w:pPr>
        <w:jc w:val="both"/>
        <w:rPr>
          <w:lang w:val="en-US"/>
        </w:rPr>
      </w:pPr>
      <w:r>
        <w:rPr>
          <w:lang w:val="en-US"/>
        </w:rPr>
        <w:t xml:space="preserve">Although the concept of C-DRX timer value adaptation is generally applicable to both dynamic and configured grants, we think for configured grants the </w:t>
      </w:r>
      <w:proofErr w:type="spellStart"/>
      <w:r>
        <w:rPr>
          <w:lang w:val="en-US"/>
        </w:rPr>
        <w:t>gNB</w:t>
      </w:r>
      <w:proofErr w:type="spellEnd"/>
      <w:r>
        <w:rPr>
          <w:lang w:val="en-US"/>
        </w:rPr>
        <w:t xml:space="preserve"> could simply indicate the desirable C-DRX timer setting in the configuration. Thus, the UE can determine the C-DRX timer values for a CG-PUSCH in accordance with what has been pre-configured for the CG.</w:t>
      </w:r>
    </w:p>
    <w:p w14:paraId="46F04F59" w14:textId="5C5AC1A1" w:rsidR="00322F38" w:rsidRPr="00C018DF" w:rsidRDefault="00322F38" w:rsidP="00322F38">
      <w:pPr>
        <w:jc w:val="both"/>
        <w:rPr>
          <w:b/>
          <w:bCs/>
          <w:lang w:val="en-US"/>
        </w:rPr>
      </w:pPr>
      <w:r w:rsidRPr="002108BA">
        <w:rPr>
          <w:b/>
          <w:bCs/>
          <w:lang w:val="en-US"/>
        </w:rPr>
        <w:lastRenderedPageBreak/>
        <w:t xml:space="preserve">Proposal </w:t>
      </w:r>
      <w:r>
        <w:rPr>
          <w:b/>
          <w:bCs/>
          <w:lang w:val="en-US"/>
        </w:rPr>
        <w:t>2</w:t>
      </w:r>
      <w:r w:rsidRPr="002108BA">
        <w:rPr>
          <w:b/>
          <w:bCs/>
          <w:lang w:val="en-US"/>
        </w:rPr>
        <w:t>:</w:t>
      </w:r>
      <w:r>
        <w:rPr>
          <w:b/>
          <w:bCs/>
          <w:lang w:val="en-US"/>
        </w:rPr>
        <w:t xml:space="preserve"> </w:t>
      </w:r>
      <w:r>
        <w:rPr>
          <w:b/>
          <w:bCs/>
          <w:lang w:val="en-US"/>
        </w:rPr>
        <w:t xml:space="preserve">Configuration for configured grants can include an indication of C-DRX </w:t>
      </w:r>
      <w:r w:rsidR="00A55471">
        <w:rPr>
          <w:b/>
          <w:bCs/>
          <w:lang w:val="en-US"/>
        </w:rPr>
        <w:t xml:space="preserve">HARQ handling </w:t>
      </w:r>
      <w:r>
        <w:rPr>
          <w:b/>
          <w:bCs/>
          <w:lang w:val="en-US"/>
        </w:rPr>
        <w:t>timer value setting that the UE should apply for the CG-PUSCH.</w:t>
      </w:r>
    </w:p>
    <w:p w14:paraId="56A9D2BE" w14:textId="77777777" w:rsidR="00322F38" w:rsidRPr="003569D6" w:rsidRDefault="00322F38" w:rsidP="00322F38">
      <w:pPr>
        <w:jc w:val="both"/>
        <w:rPr>
          <w:lang w:val="en-US"/>
        </w:rPr>
      </w:pPr>
    </w:p>
    <w:p w14:paraId="3B62EC4A" w14:textId="77777777" w:rsidR="009B0746" w:rsidRPr="00CB5EE9" w:rsidRDefault="009B0746" w:rsidP="009B0746">
      <w:pPr>
        <w:pStyle w:val="Heading1"/>
        <w:rPr>
          <w:lang w:val="en-US"/>
        </w:rPr>
      </w:pPr>
      <w:r>
        <w:rPr>
          <w:lang w:val="en-US"/>
        </w:rPr>
        <w:t>Conclusions</w:t>
      </w:r>
    </w:p>
    <w:p w14:paraId="5696806A" w14:textId="6C936E6D" w:rsidR="0092599D" w:rsidRDefault="00EE24B4" w:rsidP="00537379">
      <w:pPr>
        <w:jc w:val="both"/>
        <w:rPr>
          <w:iCs/>
          <w:lang w:val="en-US"/>
        </w:rPr>
      </w:pPr>
      <w:r>
        <w:rPr>
          <w:iCs/>
          <w:lang w:val="en-US"/>
        </w:rPr>
        <w:t xml:space="preserve">This contribution </w:t>
      </w:r>
      <w:r w:rsidR="00462563">
        <w:rPr>
          <w:iCs/>
          <w:lang w:val="en-US"/>
        </w:rPr>
        <w:t xml:space="preserve">provides some of our views on </w:t>
      </w:r>
      <w:r w:rsidR="007504FF">
        <w:rPr>
          <w:iCs/>
          <w:lang w:val="en-US"/>
        </w:rPr>
        <w:t xml:space="preserve">C-DRX enhancements for XR. </w:t>
      </w:r>
      <w:proofErr w:type="gramStart"/>
      <w:r w:rsidR="007504FF">
        <w:rPr>
          <w:iCs/>
          <w:lang w:val="en-US"/>
        </w:rPr>
        <w:t>In particular, we</w:t>
      </w:r>
      <w:proofErr w:type="gramEnd"/>
      <w:r w:rsidR="007504FF">
        <w:rPr>
          <w:iCs/>
          <w:lang w:val="en-US"/>
        </w:rPr>
        <w:t xml:space="preserve"> have made the following observations:</w:t>
      </w:r>
    </w:p>
    <w:p w14:paraId="1B1E73F4" w14:textId="77777777" w:rsidR="007504FF" w:rsidRPr="00C018DF" w:rsidRDefault="007504FF" w:rsidP="007504FF">
      <w:pPr>
        <w:jc w:val="both"/>
        <w:rPr>
          <w:b/>
          <w:bCs/>
          <w:lang w:val="en-US"/>
        </w:rPr>
      </w:pPr>
      <w:r>
        <w:rPr>
          <w:b/>
          <w:bCs/>
          <w:lang w:val="en-US"/>
        </w:rPr>
        <w:t>Observation</w:t>
      </w:r>
      <w:r w:rsidRPr="002108BA">
        <w:rPr>
          <w:b/>
          <w:bCs/>
          <w:lang w:val="en-US"/>
        </w:rPr>
        <w:t xml:space="preserve"> </w:t>
      </w:r>
      <w:r>
        <w:rPr>
          <w:b/>
          <w:bCs/>
          <w:lang w:val="en-US"/>
        </w:rPr>
        <w:t>1</w:t>
      </w:r>
      <w:r w:rsidRPr="002108BA">
        <w:rPr>
          <w:b/>
          <w:bCs/>
          <w:lang w:val="en-US"/>
        </w:rPr>
        <w:t xml:space="preserve">: </w:t>
      </w:r>
      <w:r>
        <w:rPr>
          <w:b/>
          <w:bCs/>
          <w:lang w:val="en-US"/>
        </w:rPr>
        <w:t>C-DRX setting for HARQ handling may be optimized based on latency requirements of the data.</w:t>
      </w:r>
    </w:p>
    <w:p w14:paraId="47E75878" w14:textId="2B91FFE9" w:rsidR="007504FF" w:rsidRPr="00C018DF" w:rsidRDefault="007504FF" w:rsidP="007504FF">
      <w:pPr>
        <w:jc w:val="both"/>
        <w:rPr>
          <w:b/>
          <w:bCs/>
          <w:lang w:val="en-US"/>
        </w:rPr>
      </w:pPr>
      <w:r>
        <w:rPr>
          <w:b/>
          <w:bCs/>
          <w:lang w:val="en-US"/>
        </w:rPr>
        <w:t>Observation</w:t>
      </w:r>
      <w:r w:rsidRPr="002108BA">
        <w:rPr>
          <w:b/>
          <w:bCs/>
          <w:lang w:val="en-US"/>
        </w:rPr>
        <w:t xml:space="preserve"> </w:t>
      </w:r>
      <w:r>
        <w:rPr>
          <w:b/>
          <w:bCs/>
          <w:lang w:val="en-US"/>
        </w:rPr>
        <w:t>2</w:t>
      </w:r>
      <w:r w:rsidRPr="002108BA">
        <w:rPr>
          <w:b/>
          <w:bCs/>
          <w:lang w:val="en-US"/>
        </w:rPr>
        <w:t xml:space="preserve">: </w:t>
      </w:r>
      <w:r>
        <w:rPr>
          <w:b/>
          <w:bCs/>
          <w:lang w:val="en-US"/>
        </w:rPr>
        <w:t xml:space="preserve">XR applications have multiple traffic streams with different latency requirements in accordance </w:t>
      </w:r>
      <w:r w:rsidR="003D2692">
        <w:rPr>
          <w:b/>
          <w:bCs/>
          <w:lang w:val="en-US"/>
        </w:rPr>
        <w:t>with</w:t>
      </w:r>
      <w:r>
        <w:rPr>
          <w:b/>
          <w:bCs/>
          <w:lang w:val="en-US"/>
        </w:rPr>
        <w:t xml:space="preserve"> their PDB.</w:t>
      </w:r>
    </w:p>
    <w:p w14:paraId="3BB97DB9" w14:textId="313C0B70" w:rsidR="007504FF" w:rsidRDefault="007504FF" w:rsidP="007504FF">
      <w:pPr>
        <w:jc w:val="both"/>
        <w:rPr>
          <w:b/>
          <w:bCs/>
          <w:lang w:val="en-US"/>
        </w:rPr>
      </w:pPr>
      <w:r>
        <w:rPr>
          <w:b/>
          <w:bCs/>
          <w:lang w:val="en-US"/>
        </w:rPr>
        <w:t>Observation</w:t>
      </w:r>
      <w:r w:rsidRPr="002108BA">
        <w:rPr>
          <w:b/>
          <w:bCs/>
          <w:lang w:val="en-US"/>
        </w:rPr>
        <w:t xml:space="preserve"> </w:t>
      </w:r>
      <w:r>
        <w:rPr>
          <w:b/>
          <w:bCs/>
          <w:lang w:val="en-US"/>
        </w:rPr>
        <w:t>3</w:t>
      </w:r>
      <w:r w:rsidRPr="002108BA">
        <w:rPr>
          <w:b/>
          <w:bCs/>
          <w:lang w:val="en-US"/>
        </w:rPr>
        <w:t xml:space="preserve">: </w:t>
      </w:r>
      <w:r>
        <w:rPr>
          <w:b/>
          <w:bCs/>
          <w:lang w:val="en-US"/>
        </w:rPr>
        <w:t>To support multiple traffic streams with different requirements</w:t>
      </w:r>
      <w:r>
        <w:rPr>
          <w:b/>
          <w:bCs/>
          <w:lang w:val="en-US"/>
        </w:rPr>
        <w:t xml:space="preserve"> in XR</w:t>
      </w:r>
      <w:r>
        <w:rPr>
          <w:b/>
          <w:bCs/>
          <w:lang w:val="en-US"/>
        </w:rPr>
        <w:t xml:space="preserve">, LCH mapping restriction </w:t>
      </w:r>
      <w:r>
        <w:rPr>
          <w:b/>
          <w:bCs/>
          <w:lang w:val="en-US"/>
        </w:rPr>
        <w:t>may</w:t>
      </w:r>
      <w:r>
        <w:rPr>
          <w:b/>
          <w:bCs/>
          <w:lang w:val="en-US"/>
        </w:rPr>
        <w:t xml:space="preserve"> be used to guarantee appropriate resource usage by uplink data.</w:t>
      </w:r>
    </w:p>
    <w:p w14:paraId="678F9011" w14:textId="77777777" w:rsidR="007504FF" w:rsidRPr="00C018DF" w:rsidRDefault="007504FF" w:rsidP="007504FF">
      <w:pPr>
        <w:jc w:val="both"/>
        <w:rPr>
          <w:b/>
          <w:bCs/>
          <w:lang w:val="en-US"/>
        </w:rPr>
      </w:pPr>
    </w:p>
    <w:p w14:paraId="5C1DC07C" w14:textId="0085F1F0" w:rsidR="007504FF" w:rsidRDefault="007504FF" w:rsidP="00537379">
      <w:pPr>
        <w:jc w:val="both"/>
        <w:rPr>
          <w:lang w:val="en-US"/>
        </w:rPr>
      </w:pPr>
      <w:r>
        <w:rPr>
          <w:lang w:val="en-US"/>
        </w:rPr>
        <w:t xml:space="preserve">Based on these observations, we think it makes sense to have some association between C-DRX </w:t>
      </w:r>
      <w:r w:rsidR="00056BAE">
        <w:rPr>
          <w:lang w:val="en-US"/>
        </w:rPr>
        <w:t xml:space="preserve">HARQ handling </w:t>
      </w:r>
      <w:r>
        <w:rPr>
          <w:lang w:val="en-US"/>
        </w:rPr>
        <w:t>behavior and the data traffic that is intended to be transmitted on a grant. Therefore, we have the following proposal:</w:t>
      </w:r>
    </w:p>
    <w:p w14:paraId="05CA022B" w14:textId="140B91B8" w:rsidR="007504FF" w:rsidRPr="00C018DF" w:rsidRDefault="007504FF" w:rsidP="007504FF">
      <w:pPr>
        <w:jc w:val="both"/>
        <w:rPr>
          <w:b/>
          <w:bCs/>
          <w:lang w:val="en-US"/>
        </w:rPr>
      </w:pPr>
      <w:r w:rsidRPr="002108BA">
        <w:rPr>
          <w:b/>
          <w:bCs/>
          <w:lang w:val="en-US"/>
        </w:rPr>
        <w:t xml:space="preserve">Proposal </w:t>
      </w:r>
      <w:r>
        <w:rPr>
          <w:b/>
          <w:bCs/>
          <w:lang w:val="en-US"/>
        </w:rPr>
        <w:t>1</w:t>
      </w:r>
      <w:r w:rsidRPr="002108BA">
        <w:rPr>
          <w:b/>
          <w:bCs/>
          <w:lang w:val="en-US"/>
        </w:rPr>
        <w:t>:</w:t>
      </w:r>
      <w:r>
        <w:rPr>
          <w:b/>
          <w:bCs/>
          <w:lang w:val="en-US"/>
        </w:rPr>
        <w:t xml:space="preserve"> For Rel-18 XR,</w:t>
      </w:r>
      <w:r w:rsidRPr="002108BA">
        <w:rPr>
          <w:b/>
          <w:bCs/>
          <w:lang w:val="en-US"/>
        </w:rPr>
        <w:t xml:space="preserve"> </w:t>
      </w:r>
      <w:r>
        <w:rPr>
          <w:b/>
          <w:bCs/>
          <w:lang w:val="en-US"/>
        </w:rPr>
        <w:t xml:space="preserve">RAN2 should consider C-DRX </w:t>
      </w:r>
      <w:r w:rsidR="00056BAE">
        <w:rPr>
          <w:b/>
          <w:bCs/>
          <w:lang w:val="en-US"/>
        </w:rPr>
        <w:t xml:space="preserve">HARQ handling </w:t>
      </w:r>
      <w:r>
        <w:rPr>
          <w:b/>
          <w:bCs/>
          <w:lang w:val="en-US"/>
        </w:rPr>
        <w:t>timer value adaptation for a PUSCH based on LCH allowance on the corresponding uplink grant.</w:t>
      </w:r>
    </w:p>
    <w:p w14:paraId="405C5CA7" w14:textId="094612F9" w:rsidR="00322F38" w:rsidRPr="00C018DF" w:rsidRDefault="00322F38" w:rsidP="00322F38">
      <w:pPr>
        <w:jc w:val="both"/>
        <w:rPr>
          <w:b/>
          <w:bCs/>
          <w:lang w:val="en-US"/>
        </w:rPr>
      </w:pPr>
      <w:r w:rsidRPr="002108BA">
        <w:rPr>
          <w:b/>
          <w:bCs/>
          <w:lang w:val="en-US"/>
        </w:rPr>
        <w:t xml:space="preserve">Proposal </w:t>
      </w:r>
      <w:r>
        <w:rPr>
          <w:b/>
          <w:bCs/>
          <w:lang w:val="en-US"/>
        </w:rPr>
        <w:t>2</w:t>
      </w:r>
      <w:r w:rsidRPr="002108BA">
        <w:rPr>
          <w:b/>
          <w:bCs/>
          <w:lang w:val="en-US"/>
        </w:rPr>
        <w:t>:</w:t>
      </w:r>
      <w:r>
        <w:rPr>
          <w:b/>
          <w:bCs/>
          <w:lang w:val="en-US"/>
        </w:rPr>
        <w:t xml:space="preserve"> Configuration for configured grants can include an indication of C-DRX </w:t>
      </w:r>
      <w:r w:rsidR="00A55471">
        <w:rPr>
          <w:b/>
          <w:bCs/>
          <w:lang w:val="en-US"/>
        </w:rPr>
        <w:t xml:space="preserve">HARQ handling </w:t>
      </w:r>
      <w:r>
        <w:rPr>
          <w:b/>
          <w:bCs/>
          <w:lang w:val="en-US"/>
        </w:rPr>
        <w:t>timer value setting that the UE should apply for the CG-PUSCH.</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62CF113B" w14:textId="40F04180" w:rsidR="00366871" w:rsidRDefault="00B13B92" w:rsidP="00366871">
      <w:pPr>
        <w:numPr>
          <w:ilvl w:val="0"/>
          <w:numId w:val="26"/>
        </w:numPr>
        <w:overflowPunct w:val="0"/>
        <w:autoSpaceDE w:val="0"/>
        <w:autoSpaceDN w:val="0"/>
        <w:adjustRightInd w:val="0"/>
        <w:spacing w:before="100" w:beforeAutospacing="1" w:after="100" w:afterAutospacing="1"/>
        <w:ind w:left="562" w:hanging="562"/>
        <w:textAlignment w:val="baseline"/>
      </w:pPr>
      <w:r>
        <w:t>T</w:t>
      </w:r>
      <w:r w:rsidR="007504FF">
        <w:t>R</w:t>
      </w:r>
      <w:r>
        <w:t xml:space="preserve"> 38.</w:t>
      </w:r>
      <w:r w:rsidR="007504FF">
        <w:t>838</w:t>
      </w:r>
      <w:r>
        <w:t>, V17.</w:t>
      </w:r>
      <w:r w:rsidR="007504FF">
        <w:t>0</w:t>
      </w:r>
      <w:r>
        <w:t>.0</w:t>
      </w:r>
    </w:p>
    <w:p w14:paraId="6BC5E909" w14:textId="0924877B" w:rsidR="00B13B92" w:rsidRPr="00EB52C0" w:rsidRDefault="007504FF" w:rsidP="00366871">
      <w:pPr>
        <w:numPr>
          <w:ilvl w:val="0"/>
          <w:numId w:val="26"/>
        </w:numPr>
        <w:overflowPunct w:val="0"/>
        <w:autoSpaceDE w:val="0"/>
        <w:autoSpaceDN w:val="0"/>
        <w:adjustRightInd w:val="0"/>
        <w:spacing w:before="100" w:beforeAutospacing="1" w:after="100" w:afterAutospacing="1"/>
        <w:ind w:left="562" w:hanging="562"/>
        <w:textAlignment w:val="baseline"/>
      </w:pPr>
      <w:r>
        <w:t>R2-2209220</w:t>
      </w:r>
      <w:r w:rsidR="00B13B92">
        <w:t xml:space="preserve">, </w:t>
      </w:r>
      <w:r>
        <w:t xml:space="preserve">TR 38.835, </w:t>
      </w:r>
      <w:r w:rsidR="00B13B92">
        <w:t>V</w:t>
      </w:r>
      <w:r>
        <w:t>020, Nokia (Rapporteur), draft TR</w:t>
      </w: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6897" w14:textId="77777777" w:rsidR="00D86652" w:rsidRDefault="00D86652">
      <w:r>
        <w:separator/>
      </w:r>
    </w:p>
  </w:endnote>
  <w:endnote w:type="continuationSeparator" w:id="0">
    <w:p w14:paraId="7E2E2142" w14:textId="77777777" w:rsidR="00D86652" w:rsidRDefault="00D86652">
      <w:r>
        <w:continuationSeparator/>
      </w:r>
    </w:p>
  </w:endnote>
  <w:endnote w:type="continuationNotice" w:id="1">
    <w:p w14:paraId="145EFB17" w14:textId="77777777" w:rsidR="00D86652" w:rsidRDefault="00D86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5BDF" w14:textId="77777777" w:rsidR="00D86652" w:rsidRDefault="00D86652">
      <w:r>
        <w:separator/>
      </w:r>
    </w:p>
  </w:footnote>
  <w:footnote w:type="continuationSeparator" w:id="0">
    <w:p w14:paraId="78ACB565" w14:textId="77777777" w:rsidR="00D86652" w:rsidRDefault="00D86652">
      <w:r>
        <w:continuationSeparator/>
      </w:r>
    </w:p>
  </w:footnote>
  <w:footnote w:type="continuationNotice" w:id="1">
    <w:p w14:paraId="6E6F3159" w14:textId="77777777" w:rsidR="00D86652" w:rsidRDefault="00D86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4A02B4"/>
    <w:multiLevelType w:val="hybridMultilevel"/>
    <w:tmpl w:val="4EA81C86"/>
    <w:lvl w:ilvl="0" w:tplc="2F287BD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8"/>
  </w:num>
  <w:num w:numId="2" w16cid:durableId="1464886471">
    <w:abstractNumId w:val="0"/>
  </w:num>
  <w:num w:numId="3" w16cid:durableId="6106756">
    <w:abstractNumId w:val="1"/>
  </w:num>
  <w:num w:numId="4" w16cid:durableId="9181927">
    <w:abstractNumId w:val="2"/>
  </w:num>
  <w:num w:numId="5" w16cid:durableId="189296478">
    <w:abstractNumId w:val="40"/>
  </w:num>
  <w:num w:numId="6" w16cid:durableId="216478951">
    <w:abstractNumId w:val="3"/>
  </w:num>
  <w:num w:numId="7" w16cid:durableId="2145732921">
    <w:abstractNumId w:val="4"/>
  </w:num>
  <w:num w:numId="8" w16cid:durableId="910503920">
    <w:abstractNumId w:val="15"/>
  </w:num>
  <w:num w:numId="9" w16cid:durableId="418721023">
    <w:abstractNumId w:val="33"/>
  </w:num>
  <w:num w:numId="10" w16cid:durableId="701636600">
    <w:abstractNumId w:val="26"/>
  </w:num>
  <w:num w:numId="11" w16cid:durableId="1130325448">
    <w:abstractNumId w:val="11"/>
  </w:num>
  <w:num w:numId="12" w16cid:durableId="1997687803">
    <w:abstractNumId w:val="23"/>
  </w:num>
  <w:num w:numId="13" w16cid:durableId="1749767913">
    <w:abstractNumId w:val="36"/>
  </w:num>
  <w:num w:numId="14" w16cid:durableId="1287271592">
    <w:abstractNumId w:val="6"/>
  </w:num>
  <w:num w:numId="15" w16cid:durableId="1065492308">
    <w:abstractNumId w:val="10"/>
  </w:num>
  <w:num w:numId="16" w16cid:durableId="1691565340">
    <w:abstractNumId w:val="20"/>
  </w:num>
  <w:num w:numId="17" w16cid:durableId="1527668550">
    <w:abstractNumId w:val="13"/>
  </w:num>
  <w:num w:numId="18" w16cid:durableId="113863268">
    <w:abstractNumId w:val="8"/>
  </w:num>
  <w:num w:numId="19" w16cid:durableId="659583198">
    <w:abstractNumId w:val="27"/>
  </w:num>
  <w:num w:numId="20" w16cid:durableId="1308317274">
    <w:abstractNumId w:val="17"/>
  </w:num>
  <w:num w:numId="21" w16cid:durableId="1576550474">
    <w:abstractNumId w:val="14"/>
  </w:num>
  <w:num w:numId="22" w16cid:durableId="235358636">
    <w:abstractNumId w:val="19"/>
  </w:num>
  <w:num w:numId="23" w16cid:durableId="97602813">
    <w:abstractNumId w:val="31"/>
  </w:num>
  <w:num w:numId="24" w16cid:durableId="710617151">
    <w:abstractNumId w:val="32"/>
  </w:num>
  <w:num w:numId="25" w16cid:durableId="1384014814">
    <w:abstractNumId w:val="18"/>
  </w:num>
  <w:num w:numId="26" w16cid:durableId="912855578">
    <w:abstractNumId w:val="5"/>
  </w:num>
  <w:num w:numId="27" w16cid:durableId="1431848407">
    <w:abstractNumId w:val="34"/>
  </w:num>
  <w:num w:numId="28" w16cid:durableId="1499610725">
    <w:abstractNumId w:val="7"/>
  </w:num>
  <w:num w:numId="29" w16cid:durableId="1731878760">
    <w:abstractNumId w:val="29"/>
  </w:num>
  <w:num w:numId="30" w16cid:durableId="1642735486">
    <w:abstractNumId w:val="25"/>
  </w:num>
  <w:num w:numId="31" w16cid:durableId="49812754">
    <w:abstractNumId w:val="12"/>
  </w:num>
  <w:num w:numId="32" w16cid:durableId="1123622218">
    <w:abstractNumId w:val="30"/>
  </w:num>
  <w:num w:numId="33" w16cid:durableId="1913348842">
    <w:abstractNumId w:val="37"/>
  </w:num>
  <w:num w:numId="34" w16cid:durableId="616252452">
    <w:abstractNumId w:val="28"/>
  </w:num>
  <w:num w:numId="35" w16cid:durableId="1878852805">
    <w:abstractNumId w:val="22"/>
  </w:num>
  <w:num w:numId="36" w16cid:durableId="486896589">
    <w:abstractNumId w:val="24"/>
  </w:num>
  <w:num w:numId="37" w16cid:durableId="279000458">
    <w:abstractNumId w:val="21"/>
  </w:num>
  <w:num w:numId="38" w16cid:durableId="2066174909">
    <w:abstractNumId w:val="35"/>
  </w:num>
  <w:num w:numId="39" w16cid:durableId="1625572420">
    <w:abstractNumId w:val="16"/>
  </w:num>
  <w:num w:numId="40" w16cid:durableId="194776442">
    <w:abstractNumId w:val="39"/>
  </w:num>
  <w:num w:numId="41" w16cid:durableId="210576629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aliases w:val="TableGrid"/>
    <w:basedOn w:val="TableNormal"/>
    <w:uiPriority w:val="3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HChar">
    <w:name w:val="TH Char"/>
    <w:link w:val="TH"/>
    <w:qFormat/>
    <w:locked/>
    <w:rsid w:val="00537379"/>
    <w:rPr>
      <w:rFonts w:ascii="Arial" w:hAnsi="Arial"/>
      <w:b/>
      <w:lang w:eastAsia="en-US"/>
    </w:rPr>
  </w:style>
  <w:style w:type="character" w:customStyle="1" w:styleId="TALChar">
    <w:name w:val="TAL Char"/>
    <w:qFormat/>
    <w:locked/>
    <w:rsid w:val="00537379"/>
    <w:rPr>
      <w:rFonts w:ascii="Arial" w:hAnsi="Arial"/>
      <w:sz w:val="18"/>
      <w:lang w:eastAsia="en-US"/>
    </w:rPr>
  </w:style>
  <w:style w:type="character" w:customStyle="1" w:styleId="TAHCar">
    <w:name w:val="TAH Car"/>
    <w:link w:val="TAH"/>
    <w:qFormat/>
    <w:rsid w:val="005373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39444903">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2437774">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507</TotalTime>
  <Pages>5</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23</cp:revision>
  <dcterms:created xsi:type="dcterms:W3CDTF">2022-08-03T14:56:00Z</dcterms:created>
  <dcterms:modified xsi:type="dcterms:W3CDTF">2022-09-29T12:48:00Z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